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7D54" w:rsidRDefault="00130D1B">
      <w:pPr>
        <w:pStyle w:val="Heading10"/>
        <w:keepNext/>
        <w:keepLines/>
        <w:spacing w:after="280"/>
        <w:jc w:val="center"/>
      </w:pPr>
      <w:bookmarkStart w:id="0" w:name="bookmark0"/>
      <w:bookmarkStart w:id="1" w:name="bookmark1"/>
      <w:bookmarkStart w:id="2" w:name="bookmark2"/>
      <w:r>
        <w:t>DECISION ON AFRICAN CANDIDATURES IN</w:t>
      </w:r>
      <w:r>
        <w:br/>
        <w:t>THE INTERNATIONAL SYSTEM</w:t>
      </w:r>
      <w:r>
        <w:br/>
        <w:t>Doc. EX.CL/821 (XXIV)</w:t>
      </w:r>
      <w:bookmarkEnd w:id="0"/>
      <w:bookmarkEnd w:id="1"/>
      <w:bookmarkEnd w:id="2"/>
    </w:p>
    <w:p w:rsidR="00B87D54" w:rsidRDefault="00130D1B">
      <w:pPr>
        <w:pStyle w:val="Heading10"/>
        <w:keepNext/>
        <w:keepLines/>
        <w:spacing w:after="280"/>
      </w:pPr>
      <w:bookmarkStart w:id="3" w:name="bookmark3"/>
      <w:bookmarkStart w:id="4" w:name="bookmark4"/>
      <w:bookmarkStart w:id="5" w:name="bookmark5"/>
      <w:r>
        <w:t>The Executive Council,</w:t>
      </w:r>
      <w:bookmarkEnd w:id="3"/>
      <w:bookmarkEnd w:id="4"/>
      <w:bookmarkEnd w:id="5"/>
    </w:p>
    <w:p w:rsidR="00B87D54" w:rsidRDefault="00130D1B" w:rsidP="00130D1B">
      <w:pPr>
        <w:pStyle w:val="BodyText"/>
        <w:tabs>
          <w:tab w:val="left" w:pos="712"/>
        </w:tabs>
        <w:spacing w:line="218" w:lineRule="auto"/>
        <w:ind w:left="840" w:hanging="840"/>
        <w:jc w:val="both"/>
      </w:pPr>
      <w:bookmarkStart w:id="6" w:name="bookmark6"/>
      <w:bookmarkEnd w:id="6"/>
      <w:r>
        <w:rPr>
          <w:b/>
          <w:bCs/>
          <w:shd w:val="clear" w:color="auto" w:fill="FFFFFF"/>
        </w:rPr>
        <w:t>1.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TAKES NOTE </w:t>
      </w:r>
      <w:r>
        <w:t>of the Report of the Ministerial Committee on African Candidates in the international system;</w:t>
      </w:r>
    </w:p>
    <w:p w:rsidR="00B87D54" w:rsidRDefault="00130D1B" w:rsidP="00130D1B">
      <w:pPr>
        <w:pStyle w:val="BodyText"/>
        <w:tabs>
          <w:tab w:val="left" w:pos="712"/>
        </w:tabs>
      </w:pPr>
      <w:bookmarkStart w:id="7" w:name="bookmark7"/>
      <w:bookmarkEnd w:id="7"/>
      <w:r>
        <w:rPr>
          <w:b/>
          <w:bCs/>
          <w:shd w:val="clear" w:color="auto" w:fill="FFFFFF"/>
        </w:rPr>
        <w:t>2.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ENDORSES </w:t>
      </w:r>
      <w:r>
        <w:t xml:space="preserve">the following </w:t>
      </w:r>
      <w:r>
        <w:t>candidatures:</w:t>
      </w:r>
    </w:p>
    <w:p w:rsidR="00B87D54" w:rsidRDefault="00130D1B" w:rsidP="00130D1B">
      <w:pPr>
        <w:pStyle w:val="BodyText"/>
        <w:tabs>
          <w:tab w:val="left" w:pos="1405"/>
        </w:tabs>
        <w:ind w:left="1380" w:hanging="680"/>
        <w:jc w:val="both"/>
      </w:pPr>
      <w:bookmarkStart w:id="8" w:name="bookmark8"/>
      <w:bookmarkEnd w:id="8"/>
      <w:r>
        <w:t>i)</w:t>
      </w:r>
      <w:r>
        <w:tab/>
      </w:r>
      <w:r>
        <w:t>as a member of the Committee on Economic, Social and Cultural Rights of the United Nations, the candidature of Mr. Clement Atangana of the Republic of Cameroon for re-election and the candidature of Mr. Azzouz Kerdoun of the Republic of Alger</w:t>
      </w:r>
      <w:r>
        <w:t>ia for re-election;</w:t>
      </w:r>
    </w:p>
    <w:p w:rsidR="00B87D54" w:rsidRDefault="00130D1B" w:rsidP="00130D1B">
      <w:pPr>
        <w:pStyle w:val="BodyText"/>
        <w:tabs>
          <w:tab w:val="left" w:pos="1405"/>
        </w:tabs>
        <w:ind w:left="1380" w:hanging="680"/>
        <w:jc w:val="both"/>
      </w:pPr>
      <w:bookmarkStart w:id="9" w:name="bookmark9"/>
      <w:bookmarkEnd w:id="9"/>
      <w:r>
        <w:t>ii)</w:t>
      </w:r>
      <w:r>
        <w:tab/>
      </w:r>
      <w:r>
        <w:t>the post of Secretary General of the Inter-Parliamentary Union (IPU), the candidature of Mr. Martin CHUNGONG of the Republic of Cameroon;</w:t>
      </w:r>
    </w:p>
    <w:p w:rsidR="00B87D54" w:rsidRDefault="00130D1B" w:rsidP="00130D1B">
      <w:pPr>
        <w:pStyle w:val="BodyText"/>
        <w:tabs>
          <w:tab w:val="left" w:pos="1405"/>
        </w:tabs>
        <w:ind w:left="1380" w:hanging="780"/>
        <w:jc w:val="both"/>
      </w:pPr>
      <w:bookmarkStart w:id="10" w:name="bookmark10"/>
      <w:bookmarkEnd w:id="10"/>
      <w:r>
        <w:t>iii)</w:t>
      </w:r>
      <w:r>
        <w:tab/>
      </w:r>
      <w:r>
        <w:t>as member of the UN Committee on the Rights of Persons with Disabilities, the candidature of Mr. U</w:t>
      </w:r>
      <w:r>
        <w:t>maru Basharu of the Federal Republic of Nigeria and the candidature of Mr. Pyaneandee Coomara of Mauritius;</w:t>
      </w:r>
    </w:p>
    <w:p w:rsidR="00B87D54" w:rsidRDefault="00130D1B" w:rsidP="00130D1B">
      <w:pPr>
        <w:pStyle w:val="BodyText"/>
        <w:tabs>
          <w:tab w:val="left" w:pos="1405"/>
        </w:tabs>
        <w:spacing w:line="228" w:lineRule="auto"/>
        <w:ind w:left="1380" w:hanging="780"/>
        <w:jc w:val="both"/>
      </w:pPr>
      <w:bookmarkStart w:id="11" w:name="bookmark11"/>
      <w:bookmarkEnd w:id="11"/>
      <w:r>
        <w:t>iv)</w:t>
      </w:r>
      <w:r>
        <w:tab/>
      </w:r>
      <w:r>
        <w:t xml:space="preserve">the post of Director General of the Organization of World Intellectual Property, the candidature of Mr. Geoffrey Onyeama of the Federal Republic of </w:t>
      </w:r>
      <w:r>
        <w:t>Nigeria;</w:t>
      </w:r>
    </w:p>
    <w:p w:rsidR="00B87D54" w:rsidRDefault="00130D1B" w:rsidP="00130D1B">
      <w:pPr>
        <w:pStyle w:val="BodyText"/>
        <w:tabs>
          <w:tab w:val="left" w:pos="1405"/>
        </w:tabs>
        <w:spacing w:line="233" w:lineRule="auto"/>
        <w:ind w:left="1380" w:hanging="780"/>
        <w:jc w:val="both"/>
      </w:pPr>
      <w:bookmarkStart w:id="12" w:name="bookmark12"/>
      <w:bookmarkEnd w:id="12"/>
      <w:r>
        <w:t>v)</w:t>
      </w:r>
      <w:r>
        <w:tab/>
      </w:r>
      <w:r>
        <w:t>the post of Judge of the International Criminal Court, the candidature of Mr. Antoine Kesia-Mbe Mindua of the Democratic Republic of Congo;</w:t>
      </w:r>
    </w:p>
    <w:p w:rsidR="00B87D54" w:rsidRDefault="00130D1B" w:rsidP="00130D1B">
      <w:pPr>
        <w:pStyle w:val="BodyText"/>
        <w:tabs>
          <w:tab w:val="left" w:pos="1405"/>
        </w:tabs>
        <w:spacing w:line="233" w:lineRule="auto"/>
        <w:ind w:left="1380" w:hanging="780"/>
        <w:jc w:val="both"/>
      </w:pPr>
      <w:bookmarkStart w:id="13" w:name="bookmark13"/>
      <w:bookmarkEnd w:id="13"/>
      <w:r>
        <w:t>vi)</w:t>
      </w:r>
      <w:r>
        <w:tab/>
      </w:r>
      <w:r>
        <w:t>as Judge at the International Tribunal of the Law of the Sea for the period 2014-2023, the candidature of J</w:t>
      </w:r>
      <w:r>
        <w:t>udge Albertus Jacobus Hoffmann of South Africa for re-election and the candidature of Judge James Luta Kateka of Tanzania for re-election.</w:t>
      </w:r>
    </w:p>
    <w:p w:rsidR="00B87D54" w:rsidRDefault="00130D1B" w:rsidP="00130D1B">
      <w:pPr>
        <w:pStyle w:val="BodyText"/>
        <w:tabs>
          <w:tab w:val="left" w:pos="712"/>
        </w:tabs>
        <w:spacing w:line="228" w:lineRule="auto"/>
        <w:ind w:left="840" w:hanging="840"/>
        <w:jc w:val="both"/>
      </w:pPr>
      <w:bookmarkStart w:id="14" w:name="bookmark14"/>
      <w:bookmarkEnd w:id="14"/>
      <w:r>
        <w:rPr>
          <w:b/>
          <w:bCs/>
          <w:shd w:val="clear" w:color="auto" w:fill="FFFFFF"/>
        </w:rPr>
        <w:t>3.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ALSO ENDORSES </w:t>
      </w:r>
      <w:r>
        <w:t>the candidature of the Republic of Angola for the position of non-permanent member of the Security Coun</w:t>
      </w:r>
      <w:r>
        <w:t>cil of the United Nations for the period 2015-2016;</w:t>
      </w:r>
    </w:p>
    <w:p w:rsidR="00B87D54" w:rsidRDefault="00130D1B" w:rsidP="00130D1B">
      <w:pPr>
        <w:pStyle w:val="Heading10"/>
        <w:keepNext/>
        <w:keepLines/>
        <w:tabs>
          <w:tab w:val="left" w:pos="712"/>
        </w:tabs>
        <w:spacing w:after="280"/>
      </w:pPr>
      <w:bookmarkStart w:id="15" w:name="bookmark17"/>
      <w:bookmarkStart w:id="16" w:name="bookmark15"/>
      <w:bookmarkStart w:id="17" w:name="bookmark16"/>
      <w:bookmarkStart w:id="18" w:name="bookmark18"/>
      <w:bookmarkEnd w:id="15"/>
      <w:r>
        <w:rPr>
          <w:shd w:val="clear" w:color="auto" w:fill="FFFFFF"/>
        </w:rPr>
        <w:t>4.</w:t>
      </w:r>
      <w:r>
        <w:rPr>
          <w:shd w:val="clear" w:color="auto" w:fill="FFFFFF"/>
        </w:rPr>
        <w:tab/>
      </w:r>
      <w:r>
        <w:t xml:space="preserve">NOTES </w:t>
      </w:r>
      <w:r>
        <w:rPr>
          <w:b w:val="0"/>
          <w:bCs w:val="0"/>
        </w:rPr>
        <w:t xml:space="preserve">and </w:t>
      </w:r>
      <w:r>
        <w:t xml:space="preserve">DECIDES </w:t>
      </w:r>
      <w:r>
        <w:rPr>
          <w:b w:val="0"/>
          <w:bCs w:val="0"/>
        </w:rPr>
        <w:t>to differ:</w:t>
      </w:r>
      <w:bookmarkEnd w:id="16"/>
      <w:bookmarkEnd w:id="17"/>
      <w:bookmarkEnd w:id="18"/>
    </w:p>
    <w:p w:rsidR="00B87D54" w:rsidRDefault="00130D1B">
      <w:pPr>
        <w:pStyle w:val="BodyText"/>
        <w:ind w:left="1380" w:hanging="680"/>
        <w:jc w:val="both"/>
      </w:pPr>
      <w:r>
        <w:t xml:space="preserve">i) The application of the Republic of Sudan for re-election and that of the Republic of Senegal for consultation within the Labour and Social Affairs Commission (LSAC) in </w:t>
      </w:r>
      <w:r>
        <w:t>accordance with Decision EX.CL.Dec.398 (XII) which requires that candidatures for positions within the International Labour Organization be subject for consideration by LSAC through the African Union Office in Geneva;</w:t>
      </w:r>
      <w:r>
        <w:br w:type="page"/>
      </w:r>
    </w:p>
    <w:p w:rsidR="00B87D54" w:rsidRDefault="00130D1B" w:rsidP="00130D1B">
      <w:pPr>
        <w:pStyle w:val="BodyText"/>
        <w:tabs>
          <w:tab w:val="left" w:pos="1266"/>
        </w:tabs>
        <w:spacing w:after="300" w:line="230" w:lineRule="auto"/>
        <w:ind w:left="1260" w:hanging="740"/>
        <w:jc w:val="both"/>
      </w:pPr>
      <w:bookmarkStart w:id="19" w:name="bookmark19"/>
      <w:bookmarkEnd w:id="19"/>
      <w:r>
        <w:lastRenderedPageBreak/>
        <w:t>ii)</w:t>
      </w:r>
      <w:r>
        <w:tab/>
      </w:r>
      <w:r>
        <w:t xml:space="preserve">The candidature of Dr Fatoumate Nafo </w:t>
      </w:r>
      <w:r>
        <w:t xml:space="preserve">Traore of the Republic of Mali/The candidature of Dr. Matshidiso Moeti of the Republic of Botswana/The candidature of Professor Therese Aya N'Dri-Yoman of the Republic of Cote d'Ivoire; to the post of Regional Director of WHO to the June/July 2014 Session </w:t>
      </w:r>
      <w:r>
        <w:t>of the Committee;</w:t>
      </w:r>
    </w:p>
    <w:p w:rsidR="00B87D54" w:rsidRDefault="00130D1B" w:rsidP="00130D1B">
      <w:pPr>
        <w:pStyle w:val="BodyText"/>
        <w:tabs>
          <w:tab w:val="left" w:pos="1266"/>
        </w:tabs>
        <w:spacing w:after="300"/>
        <w:ind w:left="1260" w:hanging="740"/>
        <w:jc w:val="both"/>
      </w:pPr>
      <w:bookmarkStart w:id="20" w:name="bookmark20"/>
      <w:bookmarkEnd w:id="20"/>
      <w:r>
        <w:t>iii)</w:t>
      </w:r>
      <w:r>
        <w:tab/>
      </w:r>
      <w:r>
        <w:t xml:space="preserve">The candidature of Eng. Shola Taylor of the Federal Republic of Nigeria </w:t>
      </w:r>
      <w:r>
        <w:rPr>
          <w:i/>
          <w:iCs/>
        </w:rPr>
        <w:t xml:space="preserve">I </w:t>
      </w:r>
      <w:r>
        <w:t xml:space="preserve">The candidature of Mr. Mongi Hamdi of the Republic of Tunisia </w:t>
      </w:r>
      <w:r>
        <w:rPr>
          <w:i/>
          <w:iCs/>
        </w:rPr>
        <w:t>I</w:t>
      </w:r>
      <w:r>
        <w:t xml:space="preserve"> The candidature of Mrs. Fatimetou Mint Mohamed Saleck of the Islamic Republic of Mauritania to the p</w:t>
      </w:r>
      <w:r>
        <w:t>ost of Deputy Secretary General of the International Telecommunications Union (ITU) for the period 2014 - 2018 to the June/July 2014 Session of the Committee.</w:t>
      </w:r>
    </w:p>
    <w:p w:rsidR="00B87D54" w:rsidRDefault="00130D1B" w:rsidP="00130D1B">
      <w:pPr>
        <w:pStyle w:val="BodyText"/>
        <w:tabs>
          <w:tab w:val="left" w:pos="710"/>
        </w:tabs>
        <w:spacing w:after="300" w:line="204" w:lineRule="auto"/>
        <w:ind w:left="720" w:hanging="720"/>
        <w:jc w:val="both"/>
      </w:pPr>
      <w:bookmarkStart w:id="21" w:name="bookmark21"/>
      <w:bookmarkEnd w:id="21"/>
      <w:r>
        <w:rPr>
          <w:b/>
          <w:bCs/>
          <w:shd w:val="clear" w:color="auto" w:fill="FFFFFF"/>
        </w:rPr>
        <w:t>5.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TAKES NOTE </w:t>
      </w:r>
      <w:r>
        <w:t xml:space="preserve">and </w:t>
      </w:r>
      <w:r>
        <w:rPr>
          <w:b/>
          <w:bCs/>
        </w:rPr>
        <w:t xml:space="preserve">DECIDES </w:t>
      </w:r>
      <w:r>
        <w:t>to postpone to July 2014 and January 2015 the consideration of:</w:t>
      </w:r>
    </w:p>
    <w:p w:rsidR="00B87D54" w:rsidRDefault="00130D1B" w:rsidP="00130D1B">
      <w:pPr>
        <w:pStyle w:val="BodyText"/>
        <w:tabs>
          <w:tab w:val="left" w:pos="1266"/>
        </w:tabs>
        <w:spacing w:after="300" w:line="226" w:lineRule="auto"/>
        <w:ind w:left="1260" w:hanging="680"/>
        <w:jc w:val="both"/>
      </w:pPr>
      <w:bookmarkStart w:id="22" w:name="bookmark22"/>
      <w:bookmarkEnd w:id="22"/>
      <w:r>
        <w:t>i)</w:t>
      </w:r>
      <w:r>
        <w:tab/>
      </w:r>
      <w:r>
        <w:t>the candid</w:t>
      </w:r>
      <w:r>
        <w:t>ature of the Republic of Senegal to the post of non-permanent member of the Security Council of the United Nations for the period 2016- 2017;</w:t>
      </w:r>
    </w:p>
    <w:p w:rsidR="00B87D54" w:rsidRDefault="00130D1B" w:rsidP="00130D1B">
      <w:pPr>
        <w:pStyle w:val="BodyText"/>
        <w:tabs>
          <w:tab w:val="left" w:pos="1266"/>
        </w:tabs>
        <w:spacing w:after="300"/>
        <w:ind w:left="1260" w:hanging="740"/>
        <w:jc w:val="both"/>
      </w:pPr>
      <w:r>
        <w:t>ii)</w:t>
      </w: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685800</wp:posOffset>
                </wp:positionV>
                <wp:extent cx="149225" cy="18923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7D54" w:rsidRDefault="00130D1B">
                            <w:pPr>
                              <w:pStyle w:val="BodyText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6.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1.75pt;margin-top:54.pt;width:11.75pt;height:14.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</w:rPr>
                        <w:t>6.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23" w:name="bookmark23"/>
      <w:bookmarkEnd w:id="23"/>
      <w:r>
        <w:t>The candidature of Mr. Jeremiah Lengoasa of the Republic of South Africa to the post of Secretary General of</w:t>
      </w:r>
      <w:r>
        <w:t xml:space="preserve"> the World Meteorological Organization for the period 2016 to 2020, during elections to be held in May 2015.</w:t>
      </w:r>
    </w:p>
    <w:p w:rsidR="00B87D54" w:rsidRDefault="00130D1B">
      <w:pPr>
        <w:pStyle w:val="BodyText"/>
        <w:spacing w:after="300" w:line="221" w:lineRule="auto"/>
        <w:ind w:left="720" w:hanging="440"/>
        <w:jc w:val="both"/>
      </w:pPr>
      <w:r>
        <w:rPr>
          <w:b/>
          <w:bCs/>
        </w:rPr>
        <w:t xml:space="preserve">APPROVE </w:t>
      </w:r>
      <w:r>
        <w:t>the Draft Revised Rules of Procedure of the Ministerial Committee on Candidatures in the international system.</w:t>
      </w:r>
    </w:p>
    <w:sectPr w:rsidR="00B87D54">
      <w:pgSz w:w="12240" w:h="16834"/>
      <w:pgMar w:top="1847" w:right="1306" w:bottom="1648" w:left="13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130D1B">
      <w:r>
        <w:separator/>
      </w:r>
    </w:p>
  </w:endnote>
  <w:endnote w:type="continuationSeparator" w:id="0">
    <w:p w:rsidR="00000000" w:rsidRDefault="0013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7D54" w:rsidRDefault="00130D1B">
      <w:r>
        <w:separator/>
      </w:r>
    </w:p>
  </w:footnote>
  <w:footnote w:type="continuationSeparator" w:id="0">
    <w:p w:rsidR="00B87D54" w:rsidRDefault="00130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A4A49"/>
    <w:multiLevelType w:val="multilevel"/>
    <w:tmpl w:val="53E2758C"/>
    <w:lvl w:ilvl="0">
      <w:start w:val="1"/>
      <w:numFmt w:val="low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A3136B"/>
    <w:multiLevelType w:val="multilevel"/>
    <w:tmpl w:val="5726D8A4"/>
    <w:lvl w:ilvl="0">
      <w:start w:val="2"/>
      <w:numFmt w:val="low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611279"/>
    <w:multiLevelType w:val="multilevel"/>
    <w:tmpl w:val="C7A22A4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8286950"/>
    <w:multiLevelType w:val="multilevel"/>
    <w:tmpl w:val="D04228DC"/>
    <w:lvl w:ilvl="0">
      <w:start w:val="1"/>
      <w:numFmt w:val="low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99772550">
    <w:abstractNumId w:val="2"/>
  </w:num>
  <w:num w:numId="2" w16cid:durableId="778061233">
    <w:abstractNumId w:val="0"/>
  </w:num>
  <w:num w:numId="3" w16cid:durableId="1513912797">
    <w:abstractNumId w:val="1"/>
  </w:num>
  <w:num w:numId="4" w16cid:durableId="17916993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D54"/>
    <w:rsid w:val="00130D1B"/>
    <w:rsid w:val="00B8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2022-10-26T06:21:00Z</dcterms:created>
  <dcterms:modified xsi:type="dcterms:W3CDTF">2022-10-26T06:21:00Z</dcterms:modified>
</cp:coreProperties>
</file>