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7772" w:rsidRDefault="008A7E1C">
      <w:pPr>
        <w:pStyle w:val="Heading10"/>
        <w:keepNext/>
        <w:keepLines/>
        <w:jc w:val="center"/>
      </w:pPr>
      <w:bookmarkStart w:id="0" w:name="bookmark0"/>
      <w:bookmarkStart w:id="1" w:name="bookmark1"/>
      <w:bookmarkStart w:id="2" w:name="bookmark2"/>
      <w:r>
        <w:t>DECISION ON THE 2ND ECOSOCC PERMANENT</w:t>
      </w:r>
      <w:r>
        <w:br/>
        <w:t>GENERAL ASSEMBLY</w:t>
      </w:r>
      <w:bookmarkEnd w:id="0"/>
      <w:bookmarkEnd w:id="1"/>
      <w:bookmarkEnd w:id="2"/>
    </w:p>
    <w:p w:rsidR="00DF7772" w:rsidRDefault="008A7E1C">
      <w:pPr>
        <w:pStyle w:val="Heading10"/>
        <w:keepNext/>
        <w:keepLines/>
        <w:spacing w:after="320"/>
        <w:ind w:firstLine="660"/>
        <w:jc w:val="both"/>
      </w:pPr>
      <w:bookmarkStart w:id="3" w:name="bookmark3"/>
      <w:bookmarkStart w:id="4" w:name="bookmark4"/>
      <w:bookmarkStart w:id="5" w:name="bookmark5"/>
      <w:r>
        <w:t>The Executive Council,</w:t>
      </w:r>
      <w:bookmarkEnd w:id="3"/>
      <w:bookmarkEnd w:id="4"/>
      <w:bookmarkEnd w:id="5"/>
    </w:p>
    <w:p w:rsidR="00DF7772" w:rsidRDefault="008A7E1C" w:rsidP="008A7E1C">
      <w:pPr>
        <w:pStyle w:val="BodyText"/>
        <w:tabs>
          <w:tab w:val="left" w:pos="1086"/>
        </w:tabs>
        <w:ind w:left="1080" w:hanging="720"/>
        <w:jc w:val="both"/>
      </w:pPr>
      <w:bookmarkStart w:id="6" w:name="bookmark6"/>
      <w:bookmarkEnd w:id="6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>of the report of the Chairperson of the Commission on the Implementation of the Malabo Decision EX.CL/Dec.849(XXV) on ECOSOCC Elections;</w:t>
      </w:r>
    </w:p>
    <w:p w:rsidR="00DF7772" w:rsidRDefault="008A7E1C" w:rsidP="008A7E1C">
      <w:pPr>
        <w:pStyle w:val="BodyText"/>
        <w:tabs>
          <w:tab w:val="left" w:pos="1086"/>
        </w:tabs>
        <w:spacing w:line="230" w:lineRule="auto"/>
        <w:ind w:left="1080" w:hanging="720"/>
        <w:jc w:val="both"/>
      </w:pPr>
      <w:bookmarkStart w:id="7" w:name="bookmark7"/>
      <w:bookmarkEnd w:id="7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COMMENDS </w:t>
      </w:r>
      <w:r>
        <w:t xml:space="preserve">the </w:t>
      </w:r>
      <w:r>
        <w:t>Commission for the timely and effective implementation of the Decision that led to the inauguration of the 2nd ECOSOCC Permanent General Assembly;</w:t>
      </w:r>
    </w:p>
    <w:p w:rsidR="00DF7772" w:rsidRDefault="008A7E1C" w:rsidP="008A7E1C">
      <w:pPr>
        <w:pStyle w:val="Heading10"/>
        <w:keepNext/>
        <w:keepLines/>
        <w:tabs>
          <w:tab w:val="left" w:pos="1086"/>
        </w:tabs>
        <w:spacing w:after="280"/>
        <w:ind w:firstLine="360"/>
        <w:jc w:val="both"/>
      </w:pPr>
      <w:bookmarkStart w:id="8" w:name="bookmark10"/>
      <w:bookmarkStart w:id="9" w:name="bookmark11"/>
      <w:bookmarkStart w:id="10" w:name="bookmark8"/>
      <w:bookmarkStart w:id="11" w:name="bookmark9"/>
      <w:bookmarkEnd w:id="8"/>
      <w:r>
        <w:t>3.</w:t>
      </w:r>
      <w:r>
        <w:tab/>
      </w:r>
      <w:r>
        <w:t>REQUESTS ECOSOCC:</w:t>
      </w:r>
      <w:bookmarkEnd w:id="9"/>
      <w:bookmarkEnd w:id="10"/>
      <w:bookmarkEnd w:id="11"/>
    </w:p>
    <w:p w:rsidR="00DF7772" w:rsidRDefault="008A7E1C" w:rsidP="008A7E1C">
      <w:pPr>
        <w:pStyle w:val="BodyText"/>
        <w:tabs>
          <w:tab w:val="left" w:pos="1633"/>
        </w:tabs>
        <w:ind w:left="1620" w:hanging="700"/>
        <w:jc w:val="both"/>
      </w:pPr>
      <w:bookmarkStart w:id="12" w:name="bookmark12"/>
      <w:bookmarkEnd w:id="12"/>
      <w:r>
        <w:t>i)</w:t>
      </w:r>
      <w:r>
        <w:tab/>
      </w:r>
      <w:r>
        <w:t>and the Commission to continue with organizing by-elections for vacant position in the ECOS</w:t>
      </w:r>
      <w:r>
        <w:t>OCC General Assembly to ensure the widest representation of Member States of the Union within ECOSOCC;</w:t>
      </w:r>
    </w:p>
    <w:p w:rsidR="00DF7772" w:rsidRDefault="008A7E1C" w:rsidP="008A7E1C">
      <w:pPr>
        <w:pStyle w:val="BodyText"/>
        <w:tabs>
          <w:tab w:val="left" w:pos="1633"/>
        </w:tabs>
        <w:ind w:left="1620" w:hanging="700"/>
        <w:jc w:val="both"/>
      </w:pPr>
      <w:bookmarkStart w:id="13" w:name="bookmark13"/>
      <w:bookmarkEnd w:id="13"/>
      <w:r>
        <w:t>ii)</w:t>
      </w:r>
      <w:r>
        <w:tab/>
      </w:r>
      <w:r>
        <w:t>and the Commission in close collaboration with Member States to facilitate the establishment of national ECOSOCC Chapters as a framework for accountabili</w:t>
      </w:r>
      <w:r>
        <w:t>ty of elected members, as well as, a conduit for disseminating information and mobilising support for AU programmes and activities;</w:t>
      </w:r>
    </w:p>
    <w:p w:rsidR="00DF7772" w:rsidRDefault="008A7E1C" w:rsidP="008A7E1C">
      <w:pPr>
        <w:pStyle w:val="BodyText"/>
        <w:tabs>
          <w:tab w:val="left" w:pos="1633"/>
        </w:tabs>
        <w:spacing w:line="233" w:lineRule="auto"/>
        <w:ind w:left="1620" w:hanging="780"/>
        <w:jc w:val="both"/>
      </w:pPr>
      <w:bookmarkStart w:id="14" w:name="bookmark14"/>
      <w:bookmarkEnd w:id="14"/>
      <w:r>
        <w:t>iii)</w:t>
      </w:r>
      <w:r>
        <w:tab/>
      </w:r>
      <w:r>
        <w:t>to play a key role in popularisation of Agenda 2063 and Post 2015 Development Agenda and all important AU policy frameworks.</w:t>
      </w:r>
    </w:p>
    <w:p w:rsidR="00DF7772" w:rsidRDefault="008A7E1C" w:rsidP="008A7E1C">
      <w:pPr>
        <w:pStyle w:val="BodyText"/>
        <w:tabs>
          <w:tab w:val="left" w:pos="1086"/>
        </w:tabs>
        <w:spacing w:line="233" w:lineRule="auto"/>
        <w:ind w:left="1080" w:hanging="720"/>
        <w:jc w:val="both"/>
      </w:pPr>
      <w:bookmarkStart w:id="15" w:name="bookmark15"/>
      <w:bookmarkEnd w:id="15"/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</w:rPr>
        <w:t xml:space="preserve">CALLS UPON </w:t>
      </w:r>
      <w:r>
        <w:t>Member States, the PRC and the Commission to take all urgent and necessary measures to facilitate and support the activities of ECOSOCC and its 2nd Permanent General Assembly.</w:t>
      </w:r>
    </w:p>
    <w:sectPr w:rsidR="00DF7772">
      <w:pgSz w:w="12240" w:h="16834"/>
      <w:pgMar w:top="2076" w:right="451" w:bottom="2076" w:left="4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8A7E1C">
      <w:r>
        <w:separator/>
      </w:r>
    </w:p>
  </w:endnote>
  <w:endnote w:type="continuationSeparator" w:id="0">
    <w:p w:rsidR="00000000" w:rsidRDefault="008A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7772" w:rsidRDefault="008A7E1C">
      <w:r>
        <w:separator/>
      </w:r>
    </w:p>
  </w:footnote>
  <w:footnote w:type="continuationSeparator" w:id="0">
    <w:p w:rsidR="00DF7772" w:rsidRDefault="008A7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948ED"/>
    <w:multiLevelType w:val="multilevel"/>
    <w:tmpl w:val="EBFE3014"/>
    <w:lvl w:ilvl="0">
      <w:start w:val="1"/>
      <w:numFmt w:val="low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0E55EA"/>
    <w:multiLevelType w:val="multilevel"/>
    <w:tmpl w:val="8A9CE2B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27888577">
    <w:abstractNumId w:val="1"/>
  </w:num>
  <w:num w:numId="2" w16cid:durableId="147670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772"/>
    <w:rsid w:val="008A7E1C"/>
    <w:rsid w:val="00D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2022-10-26T06:22:00Z</dcterms:created>
  <dcterms:modified xsi:type="dcterms:W3CDTF">2022-10-26T06:22:00Z</dcterms:modified>
</cp:coreProperties>
</file>