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761" w:rsidRDefault="0020423E">
      <w:pPr>
        <w:pStyle w:val="BodyText"/>
        <w:spacing w:after="240"/>
        <w:jc w:val="center"/>
      </w:pPr>
      <w:r>
        <w:rPr>
          <w:b/>
          <w:bCs/>
        </w:rPr>
        <w:t>DECISION ON THE ELECTION OF TWO (2) MEMBERS</w:t>
      </w:r>
      <w:r>
        <w:rPr>
          <w:b/>
          <w:bCs/>
        </w:rPr>
        <w:br/>
        <w:t>OF THE AFRICAN UNION COMMISSION</w:t>
      </w:r>
      <w:r>
        <w:rPr>
          <w:b/>
          <w:bCs/>
        </w:rPr>
        <w:br/>
        <w:t>Doc. EX.CL/1037(XXXI)</w:t>
      </w:r>
    </w:p>
    <w:p w:rsidR="00B85761" w:rsidRDefault="0020423E">
      <w:pPr>
        <w:pStyle w:val="Heading10"/>
        <w:keepNext/>
        <w:keepLines/>
        <w:spacing w:after="3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B85761" w:rsidRDefault="0020423E" w:rsidP="0020423E">
      <w:pPr>
        <w:pStyle w:val="BodyText"/>
        <w:tabs>
          <w:tab w:val="left" w:pos="723"/>
        </w:tabs>
        <w:spacing w:after="300" w:line="233" w:lineRule="auto"/>
        <w:ind w:left="720" w:hanging="72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>of the Report of the Commission on the Election of Two (2) Members of the African Union Commission;</w:t>
      </w:r>
    </w:p>
    <w:p w:rsidR="00B85761" w:rsidRDefault="0020423E" w:rsidP="0020423E">
      <w:pPr>
        <w:pStyle w:val="BodyText"/>
        <w:tabs>
          <w:tab w:val="left" w:pos="723"/>
        </w:tabs>
        <w:spacing w:after="240" w:line="218" w:lineRule="auto"/>
        <w:ind w:left="720" w:hanging="72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 xml:space="preserve">the </w:t>
      </w:r>
      <w:r>
        <w:t>following two (2) candidates as Members of the African Union Commission (AUC):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606"/>
        <w:gridCol w:w="998"/>
        <w:gridCol w:w="1334"/>
        <w:gridCol w:w="1032"/>
        <w:gridCol w:w="2170"/>
      </w:tblGrid>
      <w:tr w:rsidR="00B8576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761" w:rsidRDefault="0020423E">
            <w:pPr>
              <w:pStyle w:val="Other0"/>
              <w:spacing w:after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761" w:rsidRDefault="0020423E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761" w:rsidRDefault="0020423E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Gender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761" w:rsidRDefault="0020423E">
            <w:pPr>
              <w:pStyle w:val="Other0"/>
              <w:spacing w:after="0"/>
              <w:ind w:firstLine="2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Country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761" w:rsidRDefault="0020423E">
            <w:pPr>
              <w:pStyle w:val="Other0"/>
              <w:spacing w:after="0"/>
              <w:ind w:firstLine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761" w:rsidRDefault="0020423E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Portfolio</w:t>
            </w:r>
          </w:p>
        </w:tc>
      </w:tr>
      <w:tr w:rsidR="00B8576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 w:line="19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ANYANG AGBOR Sarah Mbi Enow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Cameroon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761" w:rsidRDefault="0020423E">
            <w:pPr>
              <w:pStyle w:val="Other0"/>
              <w:spacing w:after="0" w:line="202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Human Resources, Science and Technology</w:t>
            </w:r>
          </w:p>
        </w:tc>
      </w:tr>
      <w:tr w:rsidR="00B8576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HARISON Victor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Madagascar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761" w:rsidRDefault="0020423E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Economic Affairs</w:t>
            </w:r>
          </w:p>
        </w:tc>
      </w:tr>
    </w:tbl>
    <w:p w:rsidR="00B85761" w:rsidRDefault="00B85761">
      <w:pPr>
        <w:spacing w:after="239" w:line="1" w:lineRule="exact"/>
      </w:pPr>
    </w:p>
    <w:p w:rsidR="00B85761" w:rsidRDefault="0020423E" w:rsidP="0020423E">
      <w:pPr>
        <w:pStyle w:val="BodyText"/>
        <w:tabs>
          <w:tab w:val="left" w:pos="723"/>
        </w:tabs>
        <w:spacing w:after="260" w:line="230" w:lineRule="auto"/>
        <w:ind w:left="720" w:hanging="72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for appointment by the Twenty-Ninth Ordinary Session of the Assembly of the Union.</w:t>
      </w:r>
    </w:p>
    <w:sectPr w:rsidR="00B85761">
      <w:pgSz w:w="12240" w:h="16834"/>
      <w:pgMar w:top="2006" w:right="1371" w:bottom="3765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0423E">
      <w:r>
        <w:separator/>
      </w:r>
    </w:p>
  </w:endnote>
  <w:endnote w:type="continuationSeparator" w:id="0">
    <w:p w:rsidR="00000000" w:rsidRDefault="002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761" w:rsidRDefault="0020423E">
      <w:r>
        <w:separator/>
      </w:r>
    </w:p>
  </w:footnote>
  <w:footnote w:type="continuationSeparator" w:id="0">
    <w:p w:rsidR="00B85761" w:rsidRDefault="0020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233E"/>
    <w:multiLevelType w:val="multilevel"/>
    <w:tmpl w:val="509E40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280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61"/>
    <w:rsid w:val="0020423E"/>
    <w:rsid w:val="00B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