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A2D" w:rsidRDefault="00DB2A03">
      <w:pPr>
        <w:pStyle w:val="BodyText"/>
        <w:spacing w:after="0"/>
        <w:jc w:val="center"/>
      </w:pPr>
      <w:r>
        <w:rPr>
          <w:b/>
          <w:bCs/>
        </w:rPr>
        <w:t>DECISION ON THE HUMANITARIAN SITUATION IN AFRICA</w:t>
      </w:r>
    </w:p>
    <w:p w:rsidR="007E7A2D" w:rsidRDefault="00DB2A03">
      <w:pPr>
        <w:pStyle w:val="BodyText"/>
        <w:jc w:val="center"/>
      </w:pPr>
      <w:r>
        <w:rPr>
          <w:b/>
          <w:bCs/>
        </w:rPr>
        <w:t>Doc. EX.CL/1116(XXXIV)</w:t>
      </w:r>
    </w:p>
    <w:p w:rsidR="007E7A2D" w:rsidRDefault="00DB2A03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E7A2D" w:rsidRDefault="00DB2A03" w:rsidP="00DB2A03">
      <w:pPr>
        <w:pStyle w:val="BodyText"/>
        <w:tabs>
          <w:tab w:val="left" w:pos="719"/>
        </w:tabs>
        <w:spacing w:line="226" w:lineRule="auto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Commission on the humanitarian situation in Africa;</w:t>
      </w:r>
    </w:p>
    <w:p w:rsidR="007E7A2D" w:rsidRDefault="00DB2A03" w:rsidP="00DB2A03">
      <w:pPr>
        <w:pStyle w:val="BodyText"/>
        <w:tabs>
          <w:tab w:val="left" w:pos="719"/>
        </w:tabs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 xml:space="preserve">the principles enshrined in AU treaties on the </w:t>
      </w:r>
      <w:r>
        <w:t>protection of refugees and internally displaced persons (IDPs);</w:t>
      </w:r>
    </w:p>
    <w:p w:rsidR="007E7A2D" w:rsidRDefault="00DB2A03" w:rsidP="00DB2A03">
      <w:pPr>
        <w:pStyle w:val="BodyText"/>
        <w:tabs>
          <w:tab w:val="left" w:pos="719"/>
        </w:tabs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Assembly/AU/Dec.604(XXVI) adopted by the 26</w:t>
      </w:r>
      <w:r>
        <w:rPr>
          <w:vertAlign w:val="superscript"/>
        </w:rPr>
        <w:t>th</w:t>
      </w:r>
      <w:r>
        <w:t xml:space="preserve"> Ordinary Session of the Assembly in Addis Ababa, Ethiopia, 30-31 January 2016, establishing the African Humanitarian Agency and </w:t>
      </w:r>
      <w:r>
        <w:rPr>
          <w:b/>
          <w:bCs/>
        </w:rPr>
        <w:t xml:space="preserve">REQUESTS </w:t>
      </w:r>
      <w:r>
        <w:t>t</w:t>
      </w:r>
      <w:r>
        <w:t>he Commission to take measures towards it operationalization;</w:t>
      </w:r>
    </w:p>
    <w:p w:rsidR="007E7A2D" w:rsidRDefault="00DB2A03" w:rsidP="00DB2A03">
      <w:pPr>
        <w:pStyle w:val="BodyText"/>
        <w:tabs>
          <w:tab w:val="left" w:pos="719"/>
        </w:tabs>
        <w:spacing w:line="233" w:lineRule="auto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Member States and communities hosting refugees and </w:t>
      </w:r>
      <w:r>
        <w:rPr>
          <w:b/>
          <w:bCs/>
        </w:rPr>
        <w:t xml:space="preserve">CALLS </w:t>
      </w:r>
      <w:r>
        <w:t>for continuous assistance;</w:t>
      </w:r>
    </w:p>
    <w:p w:rsidR="007E7A2D" w:rsidRDefault="00DB2A03" w:rsidP="00DB2A03">
      <w:pPr>
        <w:pStyle w:val="BodyText"/>
        <w:tabs>
          <w:tab w:val="left" w:pos="719"/>
        </w:tabs>
        <w:spacing w:line="230" w:lineRule="auto"/>
        <w:ind w:left="7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ALSO COMMENDS </w:t>
      </w:r>
      <w:r>
        <w:t xml:space="preserve">stakeholders financially supporting initiatives and projects intended to alleviate the </w:t>
      </w:r>
      <w:r>
        <w:t>humanitarian crisis in Africa;</w:t>
      </w:r>
    </w:p>
    <w:p w:rsidR="007E7A2D" w:rsidRDefault="00DB2A03" w:rsidP="00DB2A03">
      <w:pPr>
        <w:pStyle w:val="BodyText"/>
        <w:tabs>
          <w:tab w:val="left" w:pos="719"/>
        </w:tabs>
        <w:ind w:left="7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to maintain the civilian character of refugee camps;</w:t>
      </w:r>
    </w:p>
    <w:p w:rsidR="007E7A2D" w:rsidRDefault="00DB2A03" w:rsidP="00DB2A03">
      <w:pPr>
        <w:pStyle w:val="BodyText"/>
        <w:tabs>
          <w:tab w:val="left" w:pos="719"/>
        </w:tabs>
        <w:spacing w:line="233" w:lineRule="auto"/>
        <w:ind w:left="720" w:hanging="7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ALSO CALLS UPON </w:t>
      </w:r>
      <w:r>
        <w:t>Member States to put in place concrete measures towards addressing the root causes of the humanitarian crisis;</w:t>
      </w:r>
    </w:p>
    <w:p w:rsidR="007E7A2D" w:rsidRDefault="00DB2A03" w:rsidP="00DB2A03">
      <w:pPr>
        <w:pStyle w:val="BodyText"/>
        <w:tabs>
          <w:tab w:val="left" w:pos="719"/>
        </w:tabs>
        <w:ind w:left="72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>to Member St</w:t>
      </w:r>
      <w:r>
        <w:t>ates that are yet to sign, ratify and implement the 1969 OAU Refugee Convention, and the Kampala Convention, to do so, without delay;</w:t>
      </w:r>
    </w:p>
    <w:p w:rsidR="007E7A2D" w:rsidRDefault="00DB2A03" w:rsidP="00DB2A03">
      <w:pPr>
        <w:pStyle w:val="BodyText"/>
        <w:tabs>
          <w:tab w:val="left" w:pos="719"/>
        </w:tabs>
        <w:spacing w:line="233" w:lineRule="auto"/>
        <w:ind w:left="72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Member States and the Commission to take concrete actions towards addressing the root causes of forced displace</w:t>
      </w:r>
      <w:r>
        <w:t>ments.</w:t>
      </w:r>
    </w:p>
    <w:sectPr w:rsidR="007E7A2D">
      <w:pgSz w:w="12240" w:h="16834"/>
      <w:pgMar w:top="1891" w:right="1435" w:bottom="5856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B2A03">
      <w:r>
        <w:separator/>
      </w:r>
    </w:p>
  </w:endnote>
  <w:endnote w:type="continuationSeparator" w:id="0">
    <w:p w:rsidR="00000000" w:rsidRDefault="00DB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A2D" w:rsidRDefault="00DB2A03">
      <w:r>
        <w:separator/>
      </w:r>
    </w:p>
  </w:footnote>
  <w:footnote w:type="continuationSeparator" w:id="0">
    <w:p w:rsidR="007E7A2D" w:rsidRDefault="00DB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9A6"/>
    <w:multiLevelType w:val="multilevel"/>
    <w:tmpl w:val="4C329A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348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2D"/>
    <w:rsid w:val="007E7A2D"/>
    <w:rsid w:val="00D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