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A6B" w:rsidRDefault="00742106">
      <w:pPr>
        <w:pStyle w:val="BodyText"/>
        <w:spacing w:after="260"/>
        <w:jc w:val="center"/>
      </w:pPr>
      <w:r>
        <w:rPr>
          <w:b/>
          <w:bCs/>
        </w:rPr>
        <w:t>DECISION ON THE ESTABLISHMENT OF THE CONTINENTAL</w:t>
      </w:r>
      <w:r>
        <w:rPr>
          <w:b/>
          <w:bCs/>
        </w:rPr>
        <w:br/>
        <w:t>OPERATIONAL CENTRE ON HUMAN TRAFFICKING AND</w:t>
      </w:r>
      <w:r>
        <w:rPr>
          <w:b/>
          <w:bCs/>
        </w:rPr>
        <w:br/>
        <w:t>SMUGGLING OF MIGRANTS IN KHARTOUM</w:t>
      </w:r>
      <w:r>
        <w:rPr>
          <w:b/>
          <w:bCs/>
        </w:rPr>
        <w:br/>
        <w:t>Doc. EX.CL/1122(XXXIV)</w:t>
      </w:r>
    </w:p>
    <w:p w:rsidR="00775A6B" w:rsidRDefault="00742106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75A6B" w:rsidRDefault="00742106" w:rsidP="00742106">
      <w:pPr>
        <w:pStyle w:val="BodyText"/>
        <w:tabs>
          <w:tab w:val="left" w:pos="709"/>
        </w:tabs>
        <w:spacing w:after="260" w:line="233" w:lineRule="auto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establishment of the </w:t>
      </w:r>
      <w:r>
        <w:t>Continental Operational Centre on Human Trafficking and Smuggling of Migrants in Khartoum;</w:t>
      </w:r>
    </w:p>
    <w:p w:rsidR="00775A6B" w:rsidRDefault="00742106" w:rsidP="00742106">
      <w:pPr>
        <w:pStyle w:val="BodyText"/>
        <w:tabs>
          <w:tab w:val="left" w:pos="709"/>
        </w:tabs>
        <w:spacing w:after="260"/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to the Assembly to endorse the establishment of the Continental Operational Centre in Khartoum for Combatting Irregular Migration as a specialized technic</w:t>
      </w:r>
      <w:r>
        <w:t>al office of the AU for combatting irregular migration, specifically human trafficking and migrant smuggling on the Continent;</w:t>
      </w:r>
    </w:p>
    <w:p w:rsidR="00775A6B" w:rsidRDefault="00742106" w:rsidP="00742106">
      <w:pPr>
        <w:pStyle w:val="BodyText"/>
        <w:tabs>
          <w:tab w:val="left" w:pos="709"/>
        </w:tabs>
        <w:spacing w:after="26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to:</w:t>
      </w:r>
    </w:p>
    <w:p w:rsidR="00775A6B" w:rsidRDefault="00742106" w:rsidP="00742106">
      <w:pPr>
        <w:pStyle w:val="BodyText"/>
        <w:tabs>
          <w:tab w:val="left" w:pos="1433"/>
        </w:tabs>
        <w:spacing w:after="260" w:line="230" w:lineRule="auto"/>
        <w:ind w:left="1440" w:hanging="880"/>
      </w:pPr>
      <w:bookmarkStart w:id="6" w:name="bookmark6"/>
      <w:bookmarkEnd w:id="6"/>
      <w:r>
        <w:t>i)</w:t>
      </w:r>
      <w:r>
        <w:tab/>
      </w:r>
      <w:r>
        <w:t>prepare the governing legal instrument of the Centre through the established procedure;</w:t>
      </w:r>
    </w:p>
    <w:p w:rsidR="00775A6B" w:rsidRDefault="00742106" w:rsidP="00742106">
      <w:pPr>
        <w:pStyle w:val="BodyText"/>
        <w:tabs>
          <w:tab w:val="left" w:pos="1433"/>
        </w:tabs>
        <w:spacing w:after="260"/>
        <w:ind w:left="1440" w:hanging="880"/>
      </w:pPr>
      <w:bookmarkStart w:id="7" w:name="bookmark7"/>
      <w:bookmarkEnd w:id="7"/>
      <w:r>
        <w:t>ii)</w:t>
      </w:r>
      <w:r>
        <w:tab/>
      </w:r>
      <w:r>
        <w:t>submit the st</w:t>
      </w:r>
      <w:r>
        <w:t>ructural, financial and legal implications to the relevant sub</w:t>
      </w:r>
      <w:r>
        <w:softHyphen/>
        <w:t>committees for assessment prior to submission of same to the Executive Council for consideration and decision; and</w:t>
      </w:r>
    </w:p>
    <w:p w:rsidR="00775A6B" w:rsidRDefault="00742106" w:rsidP="00742106">
      <w:pPr>
        <w:pStyle w:val="BodyText"/>
        <w:tabs>
          <w:tab w:val="left" w:pos="1433"/>
        </w:tabs>
        <w:spacing w:after="260" w:line="233" w:lineRule="auto"/>
        <w:ind w:left="1440" w:hanging="960"/>
      </w:pPr>
      <w:bookmarkStart w:id="8" w:name="bookmark8"/>
      <w:bookmarkEnd w:id="8"/>
      <w:r>
        <w:t>iii)</w:t>
      </w:r>
      <w:r>
        <w:tab/>
      </w:r>
      <w:r>
        <w:t xml:space="preserve">expedite the conclusion of the Host Agreement of the Centre with the Republic </w:t>
      </w:r>
      <w:r>
        <w:t>of Sudan.</w:t>
      </w:r>
    </w:p>
    <w:sectPr w:rsidR="00775A6B">
      <w:pgSz w:w="12240" w:h="16834"/>
      <w:pgMar w:top="1954" w:right="1394" w:bottom="1954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2106">
      <w:r>
        <w:separator/>
      </w:r>
    </w:p>
  </w:endnote>
  <w:endnote w:type="continuationSeparator" w:id="0">
    <w:p w:rsidR="00000000" w:rsidRDefault="007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A6B" w:rsidRDefault="00742106">
      <w:r>
        <w:separator/>
      </w:r>
    </w:p>
  </w:footnote>
  <w:footnote w:type="continuationSeparator" w:id="0">
    <w:p w:rsidR="00775A6B" w:rsidRDefault="007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059DE"/>
    <w:multiLevelType w:val="multilevel"/>
    <w:tmpl w:val="BFA832C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D61C3"/>
    <w:multiLevelType w:val="multilevel"/>
    <w:tmpl w:val="9B824D24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76209">
    <w:abstractNumId w:val="0"/>
  </w:num>
  <w:num w:numId="2" w16cid:durableId="1447388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6B"/>
    <w:rsid w:val="00742106"/>
    <w:rsid w:val="007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