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EC3" w:rsidRDefault="00523CA8">
      <w:pPr>
        <w:pStyle w:val="BodyText"/>
        <w:spacing w:after="0"/>
        <w:jc w:val="center"/>
      </w:pPr>
      <w:r>
        <w:rPr>
          <w:b/>
          <w:bCs/>
        </w:rPr>
        <w:t>DECISION ON THE FORTY-FIFTH ACTIVITY REPORT OF THE AFRICAN</w:t>
      </w:r>
      <w:r>
        <w:rPr>
          <w:b/>
          <w:bCs/>
        </w:rPr>
        <w:br/>
        <w:t>COMMISSION ON HUMAN AND PEOPLES’ RIGHTS</w:t>
      </w:r>
    </w:p>
    <w:p w:rsidR="00AB1EC3" w:rsidRDefault="00523CA8">
      <w:pPr>
        <w:pStyle w:val="BodyText"/>
        <w:jc w:val="center"/>
      </w:pPr>
      <w:r>
        <w:rPr>
          <w:b/>
          <w:bCs/>
        </w:rPr>
        <w:t>Doc. EX.CL/1127(XXXIV)</w:t>
      </w:r>
    </w:p>
    <w:p w:rsidR="00AB1EC3" w:rsidRDefault="00523CA8">
      <w:pPr>
        <w:pStyle w:val="Heading10"/>
        <w:keepNext/>
        <w:keepLines/>
        <w:spacing w:after="28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AB1EC3" w:rsidRDefault="00523CA8" w:rsidP="00523CA8">
      <w:pPr>
        <w:pStyle w:val="BodyText"/>
        <w:tabs>
          <w:tab w:val="left" w:pos="707"/>
        </w:tabs>
        <w:spacing w:line="233" w:lineRule="auto"/>
        <w:ind w:left="720" w:hanging="7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Forty-Fifth (45</w:t>
      </w:r>
      <w:r>
        <w:rPr>
          <w:vertAlign w:val="superscript"/>
        </w:rPr>
        <w:t>th</w:t>
      </w:r>
      <w:r>
        <w:t xml:space="preserve">) Activity Report of the African Commission on Human and Peoples’ </w:t>
      </w:r>
      <w:r>
        <w:t>Rights (ACHPR);</w:t>
      </w:r>
    </w:p>
    <w:p w:rsidR="00AB1EC3" w:rsidRDefault="00523CA8" w:rsidP="00523CA8">
      <w:pPr>
        <w:pStyle w:val="BodyText"/>
        <w:tabs>
          <w:tab w:val="left" w:pos="707"/>
        </w:tabs>
        <w:ind w:left="720" w:hanging="72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ALSO TAKES NOTE </w:t>
      </w:r>
      <w:r>
        <w:t xml:space="preserve">that the ACHPR has implemented Executive Council Decision EX.CL/Dec.887(XXVII) of June 2015 on the withdrawal of observer status to the Coalition of African Lesbians (CAL) and </w:t>
      </w:r>
      <w:r>
        <w:rPr>
          <w:b/>
          <w:bCs/>
        </w:rPr>
        <w:t xml:space="preserve">REQUESTS </w:t>
      </w:r>
      <w:r>
        <w:t>ACHPR to stop any cooperation with this</w:t>
      </w:r>
      <w:r>
        <w:t xml:space="preserve"> organisation;</w:t>
      </w:r>
    </w:p>
    <w:p w:rsidR="00AB1EC3" w:rsidRDefault="00523CA8" w:rsidP="00523CA8">
      <w:pPr>
        <w:pStyle w:val="BodyText"/>
        <w:tabs>
          <w:tab w:val="left" w:pos="707"/>
        </w:tabs>
        <w:spacing w:line="233" w:lineRule="auto"/>
        <w:ind w:left="720" w:hanging="72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ACHPR to include in its annual report a specific section on the implementation of the recommendations of the Joint Retreat of the PRC and ACHPR held in Nairobi, Kenya in June 2018;</w:t>
      </w:r>
    </w:p>
    <w:p w:rsidR="00AB1EC3" w:rsidRDefault="00523CA8" w:rsidP="00523CA8">
      <w:pPr>
        <w:pStyle w:val="BodyText"/>
        <w:tabs>
          <w:tab w:val="left" w:pos="707"/>
        </w:tabs>
        <w:spacing w:line="230" w:lineRule="auto"/>
        <w:ind w:left="720" w:hanging="72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>that the Joint Retreat of the PRC and</w:t>
      </w:r>
      <w:r>
        <w:t xml:space="preserve"> ACHPR will be held annually;</w:t>
      </w:r>
    </w:p>
    <w:p w:rsidR="00AB1EC3" w:rsidRDefault="00523CA8" w:rsidP="00523CA8">
      <w:pPr>
        <w:pStyle w:val="BodyText"/>
        <w:tabs>
          <w:tab w:val="left" w:pos="707"/>
        </w:tabs>
        <w:spacing w:line="221" w:lineRule="auto"/>
        <w:ind w:left="720" w:hanging="72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>ACHPR to include names and responsibilities of its members in its Activity Report;</w:t>
      </w:r>
    </w:p>
    <w:p w:rsidR="00AB1EC3" w:rsidRDefault="00523CA8" w:rsidP="00523CA8">
      <w:pPr>
        <w:pStyle w:val="BodyText"/>
        <w:tabs>
          <w:tab w:val="left" w:pos="707"/>
        </w:tabs>
        <w:ind w:left="720" w:hanging="72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REITERATES </w:t>
      </w:r>
      <w:r>
        <w:t>the need to urgently and fully operationalize the PRC Sub- Committee on Democracy, Human Rights and Governance;</w:t>
      </w:r>
    </w:p>
    <w:p w:rsidR="00AB1EC3" w:rsidRDefault="00523CA8" w:rsidP="00523CA8">
      <w:pPr>
        <w:pStyle w:val="BodyText"/>
        <w:tabs>
          <w:tab w:val="left" w:pos="707"/>
        </w:tabs>
        <w:spacing w:line="233" w:lineRule="auto"/>
        <w:ind w:left="720" w:hanging="72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>REQ</w:t>
      </w:r>
      <w:r>
        <w:rPr>
          <w:b/>
          <w:bCs/>
        </w:rPr>
        <w:t xml:space="preserve">UESTS </w:t>
      </w:r>
      <w:r>
        <w:t>the Commission to establish a Support Group for the Government of the Republic of The Gambia charged with mobilizing the necessary funds for the construction of the ACPHR Headquarters;</w:t>
      </w:r>
    </w:p>
    <w:p w:rsidR="00AB1EC3" w:rsidRDefault="00523CA8" w:rsidP="00523CA8">
      <w:pPr>
        <w:pStyle w:val="BodyText"/>
        <w:tabs>
          <w:tab w:val="left" w:pos="707"/>
        </w:tabs>
        <w:ind w:left="720" w:hanging="720"/>
        <w:jc w:val="both"/>
      </w:pPr>
      <w:bookmarkStart w:id="10" w:name="bookmark10"/>
      <w:bookmarkEnd w:id="10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>the offer by the Arab Republic of Egypt to host the 64</w:t>
      </w:r>
      <w:r>
        <w:rPr>
          <w:vertAlign w:val="superscript"/>
        </w:rPr>
        <w:t>th</w:t>
      </w:r>
      <w:r>
        <w:t xml:space="preserve"> Ordinary Session, and the Kingdom of Lesotho, the Republic of Malawi and the Kingdom of Eswatini that have also offered to host subsequent ACHPR Sessions, and </w:t>
      </w:r>
      <w:r>
        <w:rPr>
          <w:b/>
          <w:bCs/>
        </w:rPr>
        <w:t xml:space="preserve">CALLS ON </w:t>
      </w:r>
      <w:r>
        <w:t>Member States, particularly those that have not yet done so, to consider hosting one of</w:t>
      </w:r>
      <w:r>
        <w:t xml:space="preserve"> the Sessions of the ACHPR;</w:t>
      </w:r>
    </w:p>
    <w:p w:rsidR="00AB1EC3" w:rsidRDefault="00523CA8" w:rsidP="00523CA8">
      <w:pPr>
        <w:pStyle w:val="BodyText"/>
        <w:tabs>
          <w:tab w:val="left" w:pos="707"/>
        </w:tabs>
        <w:spacing w:line="226" w:lineRule="auto"/>
        <w:ind w:left="720" w:hanging="720"/>
        <w:jc w:val="both"/>
      </w:pPr>
      <w:bookmarkStart w:id="11" w:name="bookmark11"/>
      <w:bookmarkEnd w:id="11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ACHPR to attach to its report the submission of Member States as annexes prior to its publication.</w:t>
      </w:r>
    </w:p>
    <w:sectPr w:rsidR="00AB1EC3">
      <w:pgSz w:w="12240" w:h="16834"/>
      <w:pgMar w:top="1915" w:right="1387" w:bottom="4143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23CA8">
      <w:r>
        <w:separator/>
      </w:r>
    </w:p>
  </w:endnote>
  <w:endnote w:type="continuationSeparator" w:id="0">
    <w:p w:rsidR="00000000" w:rsidRDefault="0052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EC3" w:rsidRDefault="00523CA8">
      <w:r>
        <w:separator/>
      </w:r>
    </w:p>
  </w:footnote>
  <w:footnote w:type="continuationSeparator" w:id="0">
    <w:p w:rsidR="00AB1EC3" w:rsidRDefault="0052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B207C"/>
    <w:multiLevelType w:val="multilevel"/>
    <w:tmpl w:val="DBCE27C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550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C3"/>
    <w:rsid w:val="00523CA8"/>
    <w:rsid w:val="00A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