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7FF3" w:rsidRDefault="0090063F">
      <w:pPr>
        <w:pStyle w:val="BodyText"/>
        <w:spacing w:after="520"/>
        <w:jc w:val="center"/>
      </w:pPr>
      <w:r>
        <w:rPr>
          <w:b/>
          <w:bCs/>
        </w:rPr>
        <w:t>DECISION ON THE ACTIVITY REPORT OF THE ECONOMIC, SOCIAL AND</w:t>
      </w:r>
      <w:r>
        <w:rPr>
          <w:b/>
          <w:bCs/>
        </w:rPr>
        <w:br/>
        <w:t>CULTURAL COUNCIL</w:t>
      </w:r>
      <w:r>
        <w:rPr>
          <w:b/>
          <w:bCs/>
        </w:rPr>
        <w:br/>
        <w:t>Doc. EX.CL/1207(XXXVI)</w:t>
      </w:r>
    </w:p>
    <w:p w:rsidR="008B7FF3" w:rsidRDefault="0090063F">
      <w:pPr>
        <w:pStyle w:val="Heading10"/>
        <w:keepNext/>
        <w:keepLines/>
        <w:spacing w:after="280"/>
        <w:ind w:firstLine="400"/>
        <w:jc w:val="both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8B7FF3" w:rsidRDefault="0090063F" w:rsidP="0090063F">
      <w:pPr>
        <w:pStyle w:val="BodyText"/>
        <w:tabs>
          <w:tab w:val="left" w:pos="1130"/>
        </w:tabs>
        <w:ind w:left="1120" w:hanging="70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Activity Report on ECOSOCC, the recommendations contained therein and the expanded operational capacity of the </w:t>
      </w:r>
      <w:r>
        <w:t>ECOSOCC Secretariat as well as the potential this offers to extend the scope and impact of its programmes;</w:t>
      </w:r>
    </w:p>
    <w:p w:rsidR="008B7FF3" w:rsidRDefault="0090063F" w:rsidP="0090063F">
      <w:pPr>
        <w:pStyle w:val="BodyText"/>
        <w:tabs>
          <w:tab w:val="left" w:pos="1130"/>
        </w:tabs>
        <w:ind w:left="1120" w:hanging="70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WHILE COMMENDING </w:t>
      </w:r>
      <w:r>
        <w:t xml:space="preserve">their ongoing collaboration to ensure the successful relocation of the ECOSOCC Secretariat, </w:t>
      </w:r>
      <w:r>
        <w:rPr>
          <w:b/>
          <w:bCs/>
        </w:rPr>
        <w:t xml:space="preserve">REQUESTS </w:t>
      </w:r>
      <w:r>
        <w:t xml:space="preserve">the Republic of Zambia and the </w:t>
      </w:r>
      <w:r>
        <w:t>Commission to expeditiously address all matters related to relocation with the view to conclude the process by February 2021;</w:t>
      </w:r>
    </w:p>
    <w:p w:rsidR="008B7FF3" w:rsidRDefault="0090063F" w:rsidP="0090063F">
      <w:pPr>
        <w:pStyle w:val="BodyText"/>
        <w:tabs>
          <w:tab w:val="left" w:pos="1130"/>
        </w:tabs>
        <w:spacing w:line="233" w:lineRule="auto"/>
        <w:ind w:left="1120" w:hanging="70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ALSO REQUESTS </w:t>
      </w:r>
      <w:r>
        <w:t>the Commission to report on the progress made on the implementation of this Decision to the 37th Ordinary Session of</w:t>
      </w:r>
      <w:r>
        <w:t xml:space="preserve"> the Executive Council in July 2020.</w:t>
      </w:r>
    </w:p>
    <w:sectPr w:rsidR="008B7FF3">
      <w:pgSz w:w="12240" w:h="16834"/>
      <w:pgMar w:top="2421" w:right="1370" w:bottom="2421" w:left="10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0063F">
      <w:r>
        <w:separator/>
      </w:r>
    </w:p>
  </w:endnote>
  <w:endnote w:type="continuationSeparator" w:id="0">
    <w:p w:rsidR="00000000" w:rsidRDefault="0090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7FF3" w:rsidRDefault="0090063F">
      <w:r>
        <w:separator/>
      </w:r>
    </w:p>
  </w:footnote>
  <w:footnote w:type="continuationSeparator" w:id="0">
    <w:p w:rsidR="008B7FF3" w:rsidRDefault="00900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A5C20"/>
    <w:multiLevelType w:val="multilevel"/>
    <w:tmpl w:val="0166291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83578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F3"/>
    <w:rsid w:val="008B7FF3"/>
    <w:rsid w:val="0090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2022-10-26T06:28:00Z</dcterms:created>
  <dcterms:modified xsi:type="dcterms:W3CDTF">2022-10-26T06:28:00Z</dcterms:modified>
</cp:coreProperties>
</file>