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63F" w:rsidRDefault="00367473">
      <w:pPr>
        <w:pStyle w:val="BodyText"/>
        <w:spacing w:after="260"/>
        <w:jc w:val="center"/>
      </w:pPr>
      <w:r>
        <w:rPr>
          <w:b/>
          <w:bCs/>
        </w:rPr>
        <w:t>DECISION ON THE ACTIVITY REPORT OF THE AFRICAN UNION ADVISORY</w:t>
      </w:r>
      <w:r>
        <w:rPr>
          <w:b/>
          <w:bCs/>
        </w:rPr>
        <w:br/>
        <w:t>BOARD ON CORRUPTION (AUABC) - Doc. EX.CL/1260(XXXVIII)</w:t>
      </w:r>
    </w:p>
    <w:p w:rsidR="00F0463F" w:rsidRDefault="00367473">
      <w:pPr>
        <w:pStyle w:val="Heading10"/>
        <w:keepNext/>
        <w:keepLines/>
        <w:spacing w:after="260"/>
        <w:jc w:val="both"/>
      </w:pPr>
      <w:bookmarkStart w:id="0" w:name="bookmark0"/>
      <w:bookmarkStart w:id="1" w:name="bookmark1"/>
      <w:bookmarkStart w:id="2" w:name="bookmark2"/>
      <w:r>
        <w:t>The Executive Council,</w:t>
      </w:r>
      <w:bookmarkEnd w:id="0"/>
      <w:bookmarkEnd w:id="1"/>
      <w:bookmarkEnd w:id="2"/>
    </w:p>
    <w:p w:rsidR="00F0463F" w:rsidRDefault="00367473" w:rsidP="00367473">
      <w:pPr>
        <w:pStyle w:val="BodyText"/>
        <w:tabs>
          <w:tab w:val="left" w:pos="726"/>
        </w:tabs>
        <w:spacing w:after="260" w:line="233" w:lineRule="auto"/>
        <w:ind w:left="700" w:hanging="700"/>
        <w:jc w:val="both"/>
      </w:pPr>
      <w:bookmarkStart w:id="3" w:name="bookmark3"/>
      <w:bookmarkEnd w:id="3"/>
      <w:r>
        <w:rPr>
          <w:b/>
          <w:bCs/>
        </w:rPr>
        <w:t>1.</w:t>
      </w:r>
      <w:r>
        <w:rPr>
          <w:b/>
          <w:bCs/>
        </w:rPr>
        <w:tab/>
      </w:r>
      <w:r>
        <w:rPr>
          <w:b/>
          <w:bCs/>
        </w:rPr>
        <w:t xml:space="preserve">TAKES NOTE </w:t>
      </w:r>
      <w:r>
        <w:t xml:space="preserve">of the Report of the African Union Advisory Board on Corruption and the recommendations </w:t>
      </w:r>
      <w:r>
        <w:t>contained therein.</w:t>
      </w:r>
    </w:p>
    <w:p w:rsidR="00F0463F" w:rsidRDefault="00367473" w:rsidP="00367473">
      <w:pPr>
        <w:pStyle w:val="BodyText"/>
        <w:tabs>
          <w:tab w:val="left" w:pos="726"/>
        </w:tabs>
        <w:spacing w:after="260" w:line="230" w:lineRule="auto"/>
        <w:ind w:left="700" w:hanging="700"/>
        <w:jc w:val="both"/>
      </w:pPr>
      <w:bookmarkStart w:id="4" w:name="bookmark4"/>
      <w:bookmarkEnd w:id="4"/>
      <w:r>
        <w:rPr>
          <w:b/>
          <w:bCs/>
        </w:rPr>
        <w:t>2.</w:t>
      </w:r>
      <w:r>
        <w:rPr>
          <w:b/>
          <w:bCs/>
        </w:rPr>
        <w:tab/>
      </w:r>
      <w:r>
        <w:rPr>
          <w:b/>
          <w:bCs/>
        </w:rPr>
        <w:t xml:space="preserve">COMMENDS </w:t>
      </w:r>
      <w:r>
        <w:t>Tunisia for acceding to the African Union Convention on Preventing and Combating Corruption (AUCPCC).</w:t>
      </w:r>
    </w:p>
    <w:p w:rsidR="00F0463F" w:rsidRDefault="00367473" w:rsidP="00367473">
      <w:pPr>
        <w:pStyle w:val="BodyText"/>
        <w:tabs>
          <w:tab w:val="left" w:pos="726"/>
        </w:tabs>
        <w:spacing w:after="260" w:line="233" w:lineRule="auto"/>
        <w:ind w:left="700" w:hanging="700"/>
        <w:jc w:val="both"/>
      </w:pPr>
      <w:bookmarkStart w:id="5" w:name="bookmark5"/>
      <w:bookmarkEnd w:id="5"/>
      <w:r>
        <w:rPr>
          <w:b/>
          <w:bCs/>
        </w:rPr>
        <w:t>3.</w:t>
      </w:r>
      <w:r>
        <w:rPr>
          <w:b/>
          <w:bCs/>
        </w:rPr>
        <w:tab/>
      </w:r>
      <w:r>
        <w:rPr>
          <w:b/>
          <w:bCs/>
        </w:rPr>
        <w:t xml:space="preserve">URGES </w:t>
      </w:r>
      <w:r>
        <w:t>Cameroon to take necessary measures to complete the accession process by depositing its instrument of accession with the</w:t>
      </w:r>
      <w:r>
        <w:t xml:space="preserve"> African Union Commission.</w:t>
      </w:r>
    </w:p>
    <w:p w:rsidR="00F0463F" w:rsidRDefault="00367473" w:rsidP="00367473">
      <w:pPr>
        <w:pStyle w:val="BodyText"/>
        <w:tabs>
          <w:tab w:val="left" w:pos="726"/>
        </w:tabs>
        <w:spacing w:after="260"/>
        <w:ind w:left="700" w:hanging="700"/>
        <w:jc w:val="both"/>
      </w:pPr>
      <w:bookmarkStart w:id="6" w:name="bookmark6"/>
      <w:bookmarkEnd w:id="6"/>
      <w:r>
        <w:rPr>
          <w:b/>
          <w:bCs/>
        </w:rPr>
        <w:t>4.</w:t>
      </w:r>
      <w:r>
        <w:rPr>
          <w:b/>
          <w:bCs/>
        </w:rPr>
        <w:tab/>
      </w:r>
      <w:r>
        <w:rPr>
          <w:b/>
          <w:bCs/>
        </w:rPr>
        <w:t xml:space="preserve">NOTES </w:t>
      </w:r>
      <w:r>
        <w:t>the successful completion of the review of Rwanda and requests authorities to implement the recommendations contained in the State Review Report.</w:t>
      </w:r>
    </w:p>
    <w:p w:rsidR="00F0463F" w:rsidRDefault="00367473" w:rsidP="00367473">
      <w:pPr>
        <w:pStyle w:val="BodyText"/>
        <w:tabs>
          <w:tab w:val="left" w:pos="726"/>
        </w:tabs>
        <w:spacing w:after="260"/>
        <w:ind w:left="700" w:hanging="700"/>
        <w:jc w:val="both"/>
      </w:pPr>
      <w:bookmarkStart w:id="7" w:name="bookmark7"/>
      <w:bookmarkEnd w:id="7"/>
      <w:r>
        <w:rPr>
          <w:b/>
          <w:bCs/>
        </w:rPr>
        <w:t>5.</w:t>
      </w:r>
      <w:r>
        <w:rPr>
          <w:b/>
          <w:bCs/>
        </w:rPr>
        <w:tab/>
      </w:r>
      <w:r>
        <w:rPr>
          <w:b/>
          <w:bCs/>
        </w:rPr>
        <w:t xml:space="preserve">URGES </w:t>
      </w:r>
      <w:r>
        <w:t>Member States to implement the recommendations to enhance efficiency of</w:t>
      </w:r>
      <w:r>
        <w:t xml:space="preserve"> effectiveness of justice systems in the fight against corruption. In particular calls on Member States to develop clear and independent processes for the selection, appointment and discipline of judicial officers and implementing measures to ensure expedi</w:t>
      </w:r>
      <w:r>
        <w:t>tious delivery of justice in economic crime cases including through specialized courts, imposing time limits on the hearing and determination of cases as measures to strengthen public trust in justice systems.</w:t>
      </w:r>
    </w:p>
    <w:p w:rsidR="00F0463F" w:rsidRDefault="00367473" w:rsidP="00367473">
      <w:pPr>
        <w:pStyle w:val="BodyText"/>
        <w:tabs>
          <w:tab w:val="left" w:pos="726"/>
        </w:tabs>
        <w:spacing w:after="260"/>
        <w:ind w:left="700" w:hanging="700"/>
        <w:jc w:val="both"/>
      </w:pPr>
      <w:bookmarkStart w:id="8" w:name="bookmark8"/>
      <w:bookmarkEnd w:id="8"/>
      <w:r>
        <w:rPr>
          <w:b/>
          <w:bCs/>
        </w:rPr>
        <w:t>6.</w:t>
      </w:r>
      <w:r>
        <w:rPr>
          <w:b/>
          <w:bCs/>
        </w:rPr>
        <w:tab/>
      </w:r>
      <w:r>
        <w:rPr>
          <w:b/>
          <w:bCs/>
        </w:rPr>
        <w:t xml:space="preserve">ENDORSES </w:t>
      </w:r>
      <w:r>
        <w:t>the theme for the 2021 African Anti-C</w:t>
      </w:r>
      <w:r>
        <w:t>orruption Day as “Regional Economic Communities: Critical Actors in the Implementation of the African Union Convention on Preventing and Combating Corruption”.</w:t>
      </w:r>
    </w:p>
    <w:p w:rsidR="00F0463F" w:rsidRDefault="00367473" w:rsidP="00367473">
      <w:pPr>
        <w:pStyle w:val="BodyText"/>
        <w:tabs>
          <w:tab w:val="left" w:pos="726"/>
        </w:tabs>
        <w:spacing w:after="260"/>
        <w:ind w:left="700" w:hanging="700"/>
        <w:jc w:val="both"/>
      </w:pPr>
      <w:bookmarkStart w:id="9" w:name="bookmark9"/>
      <w:bookmarkEnd w:id="9"/>
      <w:r>
        <w:rPr>
          <w:b/>
          <w:bCs/>
        </w:rPr>
        <w:t>7.</w:t>
      </w:r>
      <w:r>
        <w:rPr>
          <w:b/>
          <w:bCs/>
        </w:rPr>
        <w:tab/>
      </w:r>
      <w:r>
        <w:rPr>
          <w:b/>
          <w:bCs/>
        </w:rPr>
        <w:t xml:space="preserve">REQUESTS </w:t>
      </w:r>
      <w:r>
        <w:t>Tanzania to finalize the architectural drawings of the proposed permanent structure and</w:t>
      </w:r>
      <w:r>
        <w:t xml:space="preserve"> to submit them to the Board for consideration and approval by the AU Commission.</w:t>
      </w:r>
    </w:p>
    <w:sectPr w:rsidR="00F0463F">
      <w:pgSz w:w="12240" w:h="16834"/>
      <w:pgMar w:top="1951" w:right="1397" w:bottom="5485" w:left="14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67473">
      <w:r>
        <w:separator/>
      </w:r>
    </w:p>
  </w:endnote>
  <w:endnote w:type="continuationSeparator" w:id="0">
    <w:p w:rsidR="00000000" w:rsidRDefault="0036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63F" w:rsidRDefault="00367473">
      <w:r>
        <w:separator/>
      </w:r>
    </w:p>
  </w:footnote>
  <w:footnote w:type="continuationSeparator" w:id="0">
    <w:p w:rsidR="00F0463F" w:rsidRDefault="0036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3137"/>
    <w:multiLevelType w:val="multilevel"/>
    <w:tmpl w:val="AA3C6B8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9364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3F"/>
    <w:rsid w:val="00367473"/>
    <w:rsid w:val="00F0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