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610" w:rsidRDefault="00675644">
      <w:pPr>
        <w:pStyle w:val="BodyText"/>
        <w:spacing w:after="520"/>
        <w:jc w:val="center"/>
      </w:pPr>
      <w:r>
        <w:rPr>
          <w:b/>
          <w:bCs/>
        </w:rPr>
        <w:t>DECISION ON THE REPORT OF THE JOINT-SITTING OF THE MINISTERIAL</w:t>
      </w:r>
      <w:r>
        <w:rPr>
          <w:b/>
          <w:bCs/>
        </w:rPr>
        <w:br/>
        <w:t>COMMITTEE ON SCALE OF ASSESSMENT AND CONTRIBUTIONS AND THE</w:t>
      </w:r>
      <w:r>
        <w:rPr>
          <w:b/>
          <w:bCs/>
        </w:rPr>
        <w:br/>
        <w:t>COMMITTEE OF FIFTEEN MINISTERS OF FINANCE (F15)</w:t>
      </w:r>
    </w:p>
    <w:p w:rsidR="00D72610" w:rsidRDefault="00675644">
      <w:pPr>
        <w:pStyle w:val="Heading10"/>
        <w:keepNext/>
        <w:keepLines/>
        <w:spacing w:after="280"/>
      </w:pPr>
      <w:bookmarkStart w:id="0" w:name="bookmark0"/>
      <w:bookmarkStart w:id="1" w:name="bookmark1"/>
      <w:bookmarkStart w:id="2" w:name="bookmark2"/>
      <w:r>
        <w:t>The Executive Council,</w:t>
      </w:r>
      <w:bookmarkEnd w:id="0"/>
      <w:bookmarkEnd w:id="1"/>
      <w:bookmarkEnd w:id="2"/>
    </w:p>
    <w:p w:rsidR="00D72610" w:rsidRDefault="00675644" w:rsidP="00675644">
      <w:pPr>
        <w:pStyle w:val="BodyText"/>
        <w:tabs>
          <w:tab w:val="left" w:pos="724"/>
        </w:tabs>
        <w:ind w:left="780" w:hanging="780"/>
        <w:jc w:val="both"/>
      </w:pPr>
      <w:bookmarkStart w:id="3" w:name="bookmark3"/>
      <w:bookmarkEnd w:id="3"/>
      <w:r>
        <w:t>1.</w:t>
      </w:r>
      <w:r>
        <w:tab/>
      </w:r>
      <w:r>
        <w:rPr>
          <w:b/>
          <w:bCs/>
        </w:rPr>
        <w:t xml:space="preserve">TAKES NOTE </w:t>
      </w:r>
      <w:r>
        <w:t xml:space="preserve">of Report of the Joint sitting the </w:t>
      </w:r>
      <w:r>
        <w:t>Ministerial Committee on Scale of Assessment and Contributions and the committee of fifteen Ministers of Finance (F15).</w:t>
      </w:r>
    </w:p>
    <w:p w:rsidR="00D72610" w:rsidRDefault="00675644" w:rsidP="00675644">
      <w:pPr>
        <w:pStyle w:val="BodyText"/>
        <w:tabs>
          <w:tab w:val="left" w:pos="724"/>
        </w:tabs>
        <w:ind w:left="780" w:hanging="780"/>
        <w:jc w:val="both"/>
      </w:pPr>
      <w:bookmarkStart w:id="4" w:name="bookmark4"/>
      <w:bookmarkEnd w:id="4"/>
      <w:r>
        <w:t>2.</w:t>
      </w:r>
      <w:r>
        <w:tab/>
      </w:r>
      <w:r>
        <w:rPr>
          <w:b/>
          <w:bCs/>
        </w:rPr>
        <w:t xml:space="preserve">COMMENDS </w:t>
      </w:r>
      <w:r>
        <w:t>Member States for contributing 90% of the funds assessed to them (US$222,967,420) in 2020 towards the Union regular budget.</w:t>
      </w:r>
    </w:p>
    <w:p w:rsidR="00D72610" w:rsidRDefault="00675644" w:rsidP="00675644">
      <w:pPr>
        <w:pStyle w:val="BodyText"/>
        <w:tabs>
          <w:tab w:val="left" w:pos="724"/>
        </w:tabs>
        <w:ind w:left="780" w:hanging="780"/>
        <w:jc w:val="both"/>
      </w:pPr>
      <w:bookmarkStart w:id="5" w:name="bookmark5"/>
      <w:bookmarkEnd w:id="5"/>
      <w:r>
        <w:t>3.</w:t>
      </w:r>
      <w:r>
        <w:tab/>
      </w:r>
      <w:r>
        <w:rPr>
          <w:b/>
          <w:bCs/>
        </w:rPr>
        <w:t>ALS</w:t>
      </w:r>
      <w:r>
        <w:rPr>
          <w:b/>
          <w:bCs/>
        </w:rPr>
        <w:t xml:space="preserve">O COMMENDS </w:t>
      </w:r>
      <w:r>
        <w:t>55 Member States for contributing US$204,876,199 to the AU Peace Fund since 2017 which demonstrates the high level of commitment by the Union to fully operationalise the Fund.</w:t>
      </w:r>
    </w:p>
    <w:p w:rsidR="00D72610" w:rsidRDefault="00675644" w:rsidP="00675644">
      <w:pPr>
        <w:pStyle w:val="BodyText"/>
        <w:tabs>
          <w:tab w:val="left" w:pos="724"/>
        </w:tabs>
        <w:ind w:left="780" w:hanging="780"/>
        <w:jc w:val="both"/>
      </w:pPr>
      <w:bookmarkStart w:id="6" w:name="bookmark6"/>
      <w:bookmarkEnd w:id="6"/>
      <w:r>
        <w:t>4.</w:t>
      </w:r>
      <w:r>
        <w:tab/>
      </w:r>
      <w:r>
        <w:rPr>
          <w:b/>
          <w:bCs/>
        </w:rPr>
        <w:t xml:space="preserve">FURTHER COMMENDS </w:t>
      </w:r>
      <w:r>
        <w:t xml:space="preserve">Member States that are up-to-date in the payment of </w:t>
      </w:r>
      <w:r>
        <w:t xml:space="preserve">their contributions, including those that have made advance payments towards the 2022 budget, and </w:t>
      </w:r>
      <w:r>
        <w:rPr>
          <w:b/>
          <w:bCs/>
        </w:rPr>
        <w:t xml:space="preserve">URGES </w:t>
      </w:r>
      <w:r>
        <w:t>Member States that have not yet done so to pay their assessed contributions in fulfilment of their financial obligations to the Union.</w:t>
      </w:r>
    </w:p>
    <w:p w:rsidR="00D72610" w:rsidRDefault="00675644" w:rsidP="00675644">
      <w:pPr>
        <w:pStyle w:val="BodyText"/>
        <w:tabs>
          <w:tab w:val="left" w:pos="724"/>
        </w:tabs>
        <w:spacing w:after="0"/>
        <w:jc w:val="both"/>
      </w:pPr>
      <w:bookmarkStart w:id="7" w:name="bookmark7"/>
      <w:bookmarkEnd w:id="7"/>
      <w:r>
        <w:t>5.</w:t>
      </w:r>
      <w:r>
        <w:tab/>
      </w:r>
      <w:r>
        <w:rPr>
          <w:b/>
          <w:bCs/>
        </w:rPr>
        <w:t xml:space="preserve">RECALLS </w:t>
      </w:r>
      <w:r>
        <w:t xml:space="preserve">Decision </w:t>
      </w:r>
      <w:r>
        <w:t>EX.CL/Dec. 1101 (XXXVII) of October 2020 in which the</w:t>
      </w:r>
    </w:p>
    <w:p w:rsidR="00D72610" w:rsidRDefault="00675644">
      <w:pPr>
        <w:pStyle w:val="BodyText"/>
        <w:tabs>
          <w:tab w:val="left" w:pos="3684"/>
          <w:tab w:val="left" w:pos="5974"/>
        </w:tabs>
        <w:spacing w:after="0"/>
        <w:ind w:left="780" w:firstLine="20"/>
        <w:jc w:val="both"/>
      </w:pPr>
      <w:r>
        <w:t>Executive Council decided to impose sanctions on Member States, in line with paragraph 3(c) of</w:t>
      </w:r>
      <w:r>
        <w:tab/>
        <w:t>the November</w:t>
      </w:r>
      <w:r>
        <w:tab/>
        <w:t>2018 Assembly Decision</w:t>
      </w:r>
    </w:p>
    <w:p w:rsidR="00D72610" w:rsidRDefault="00675644">
      <w:pPr>
        <w:pStyle w:val="BodyText"/>
        <w:ind w:firstLine="780"/>
      </w:pPr>
      <w:r>
        <w:t>Ext/Assembly/AU/Dec.3(XI).</w:t>
      </w:r>
    </w:p>
    <w:p w:rsidR="00D72610" w:rsidRDefault="00675644" w:rsidP="00675644">
      <w:pPr>
        <w:pStyle w:val="BodyText"/>
        <w:tabs>
          <w:tab w:val="left" w:pos="724"/>
        </w:tabs>
        <w:ind w:left="780" w:hanging="780"/>
        <w:jc w:val="both"/>
      </w:pPr>
      <w:bookmarkStart w:id="8" w:name="bookmark8"/>
      <w:bookmarkEnd w:id="8"/>
      <w:r>
        <w:t>6.</w:t>
      </w:r>
      <w:r>
        <w:tab/>
      </w:r>
      <w:r>
        <w:rPr>
          <w:b/>
          <w:bCs/>
        </w:rPr>
        <w:t xml:space="preserve">DECIDES </w:t>
      </w:r>
      <w:r>
        <w:t>to lift with immediate effect the sa</w:t>
      </w:r>
      <w:r>
        <w:t>nctions previously imposed on the Republic of Nigeria, Republic of Equatorial Guinea, Republic of Mozambique, Republic of Mauritania, Republic of Djibouti, Republic of the Gambia, Republic of Tunisia, Republic of Niger, Republic of Tanzania, Republic of Gu</w:t>
      </w:r>
      <w:r>
        <w:t>inea Bissau, Republic of Sao Tome and Principe, Republic of Benin, Republic of Cameroon’ the Republic of Senegal, Republic of Cape Verde, Republic of eSwatini’ Republic of Comoros as well as Central African Republic.</w:t>
      </w:r>
    </w:p>
    <w:p w:rsidR="00D72610" w:rsidRDefault="00675644" w:rsidP="00675644">
      <w:pPr>
        <w:pStyle w:val="BodyText"/>
        <w:tabs>
          <w:tab w:val="left" w:pos="724"/>
        </w:tabs>
        <w:ind w:left="780" w:hanging="780"/>
        <w:jc w:val="both"/>
      </w:pPr>
      <w:bookmarkStart w:id="9" w:name="bookmark9"/>
      <w:bookmarkEnd w:id="9"/>
      <w:r>
        <w:t>7.</w:t>
      </w:r>
      <w:r>
        <w:tab/>
      </w:r>
      <w:r>
        <w:rPr>
          <w:b/>
          <w:bCs/>
        </w:rPr>
        <w:t xml:space="preserve">COMMENDS </w:t>
      </w:r>
      <w:r>
        <w:t>the Republic of Somalia, Repub</w:t>
      </w:r>
      <w:r>
        <w:t xml:space="preserve">lic of Seychelles and Republic of Burundi for agreeing with the Commission the Payment Plans to clear the arrears as soon as possible, within four (4) years from the adoption of the Decision EX.CL/Dec. 1071 (XXXV). </w:t>
      </w:r>
      <w:r>
        <w:rPr>
          <w:b/>
          <w:bCs/>
        </w:rPr>
        <w:t xml:space="preserve">RECOMMENDS </w:t>
      </w:r>
      <w:r>
        <w:t>to the Assembly for endorsemen</w:t>
      </w:r>
      <w:r>
        <w:t>t the said Payment Plans.</w:t>
      </w:r>
    </w:p>
    <w:p w:rsidR="00D72610" w:rsidRDefault="00675644" w:rsidP="00675644">
      <w:pPr>
        <w:pStyle w:val="BodyText"/>
        <w:tabs>
          <w:tab w:val="left" w:pos="724"/>
        </w:tabs>
        <w:spacing w:after="260"/>
        <w:ind w:left="780" w:hanging="780"/>
        <w:jc w:val="both"/>
      </w:pPr>
      <w:bookmarkStart w:id="10" w:name="bookmark10"/>
      <w:bookmarkEnd w:id="10"/>
      <w:r>
        <w:t>8.</w:t>
      </w:r>
      <w:r>
        <w:tab/>
      </w:r>
      <w:r>
        <w:rPr>
          <w:b/>
          <w:bCs/>
        </w:rPr>
        <w:t xml:space="preserve">REQUESTS </w:t>
      </w:r>
      <w:r>
        <w:t>the Ministerial Committee on Scale of Assessment and Contributions jointly sitting with the Committee of Fifteen Ministers of Finance (F15) to regularly update the Executive Council on the implementation of Payment Plans.</w:t>
      </w:r>
    </w:p>
    <w:p w:rsidR="00D72610" w:rsidRDefault="00675644" w:rsidP="00675644">
      <w:pPr>
        <w:pStyle w:val="BodyText"/>
        <w:tabs>
          <w:tab w:val="left" w:pos="716"/>
        </w:tabs>
        <w:spacing w:after="260"/>
        <w:ind w:left="720" w:hanging="720"/>
        <w:jc w:val="both"/>
      </w:pPr>
      <w:bookmarkStart w:id="11" w:name="bookmark11"/>
      <w:bookmarkEnd w:id="11"/>
      <w:r>
        <w:lastRenderedPageBreak/>
        <w:t>9.</w:t>
      </w:r>
      <w:r>
        <w:tab/>
      </w:r>
      <w:r>
        <w:rPr>
          <w:b/>
          <w:bCs/>
        </w:rPr>
        <w:t xml:space="preserve">TAKES NOTE </w:t>
      </w:r>
      <w:r>
        <w:t xml:space="preserve">of the request from the Republic of Sudan on the need to review its assessed contribution and </w:t>
      </w:r>
      <w:r>
        <w:rPr>
          <w:b/>
          <w:bCs/>
        </w:rPr>
        <w:t xml:space="preserve">REQUESTS </w:t>
      </w:r>
      <w:r>
        <w:t>the Commission to consult with the Republic of Sudan based on the current Scale of Assessment to agree on a Payment plan to clear the arrears</w:t>
      </w:r>
      <w:r>
        <w:t xml:space="preserve"> as soon possible, within four (4) years from the adoption of this Decision.</w:t>
      </w:r>
    </w:p>
    <w:p w:rsidR="00D72610" w:rsidRDefault="00675644" w:rsidP="00675644">
      <w:pPr>
        <w:pStyle w:val="BodyText"/>
        <w:tabs>
          <w:tab w:val="left" w:pos="716"/>
        </w:tabs>
        <w:spacing w:after="260"/>
        <w:ind w:left="720" w:hanging="720"/>
        <w:jc w:val="both"/>
      </w:pPr>
      <w:bookmarkStart w:id="12" w:name="bookmark12"/>
      <w:bookmarkEnd w:id="12"/>
      <w:r>
        <w:t>10.</w:t>
      </w:r>
      <w:r>
        <w:tab/>
      </w:r>
      <w:r>
        <w:rPr>
          <w:b/>
          <w:bCs/>
        </w:rPr>
        <w:t xml:space="preserve">RECALLS </w:t>
      </w:r>
      <w:r>
        <w:t xml:space="preserve">Decision Assembly/AU/Dec.605(XXVII) in which, among others, decided: that the Peace Fund shall be endowed from the 0.2% levy, referred to in paragraph 6(a) above, with an </w:t>
      </w:r>
      <w:r>
        <w:t>amount of United States Dollars Three Hundred Twenty Five (USD325) million in 2017, rising to Four hundred (400) million in 2020. This total amount shall be raised from equal contributions from each of the five (5) AU Regions as defined in the relevant ins</w:t>
      </w:r>
      <w:r>
        <w:t>truments.</w:t>
      </w:r>
    </w:p>
    <w:p w:rsidR="00D72610" w:rsidRDefault="00675644" w:rsidP="00675644">
      <w:pPr>
        <w:pStyle w:val="BodyText"/>
        <w:tabs>
          <w:tab w:val="left" w:pos="716"/>
        </w:tabs>
        <w:spacing w:after="260"/>
        <w:ind w:left="720" w:hanging="720"/>
        <w:jc w:val="both"/>
      </w:pPr>
      <w:bookmarkStart w:id="13" w:name="bookmark13"/>
      <w:bookmarkEnd w:id="13"/>
      <w:r>
        <w:t>11.</w:t>
      </w:r>
      <w:r>
        <w:tab/>
      </w:r>
      <w:r>
        <w:rPr>
          <w:b/>
          <w:bCs/>
        </w:rPr>
        <w:t xml:space="preserve">FURTHER RECALLS </w:t>
      </w:r>
      <w:r>
        <w:t>Decision EX.CL/Dec. 1100(XXXVII) on the Report of the AU High Representative for Financing the Union and the Peace Fund on the regional consultations on the Scale of Assessment for Member States contributions to the Peace Fund, in</w:t>
      </w:r>
      <w:r>
        <w:t xml:space="preserve"> which the Executive Council took note of the reservation placed by the following Countries: Arab Republic of Egypt, the People’s Democratic Republic of Algeria, the Republic of Tunisia, Islamic Republic of Mauritania, the Sahrawi Arab Democratic Republic </w:t>
      </w:r>
      <w:r>
        <w:t>and the State of Libya to endorse the report and recommendation of the AU High Representative to continue to use the scale of assessment for the regular budget to assess Member State contributions to the AU Peace Fund in line with the general consensus.</w:t>
      </w:r>
    </w:p>
    <w:p w:rsidR="00D72610" w:rsidRDefault="00675644" w:rsidP="00675644">
      <w:pPr>
        <w:pStyle w:val="BodyText"/>
        <w:tabs>
          <w:tab w:val="left" w:pos="716"/>
        </w:tabs>
        <w:spacing w:after="260"/>
        <w:ind w:left="720" w:hanging="720"/>
        <w:jc w:val="both"/>
      </w:pPr>
      <w:bookmarkStart w:id="14" w:name="bookmark14"/>
      <w:bookmarkEnd w:id="14"/>
      <w:r>
        <w:t>12.</w:t>
      </w:r>
      <w:r>
        <w:tab/>
      </w:r>
      <w:r>
        <w:rPr>
          <w:b/>
          <w:bCs/>
        </w:rPr>
        <w:t xml:space="preserve">MANDATES </w:t>
      </w:r>
      <w:r>
        <w:t>the Commission to continue bilateral consultations with countries according to reservations on Decision EX.CL/Dec.1100(XXXVII) on the use of scale of assessment for the regular budget to assess Member States to the AU Peace Fund with a view to arr</w:t>
      </w:r>
      <w:r>
        <w:t>iving at the appropriate mechanism for assessing the Peace Fund as long as it does not affect the consensus already agreed on the matter and the reservations made thereof.</w:t>
      </w:r>
    </w:p>
    <w:p w:rsidR="00D72610" w:rsidRDefault="00675644" w:rsidP="00675644">
      <w:pPr>
        <w:pStyle w:val="BodyText"/>
        <w:tabs>
          <w:tab w:val="left" w:pos="716"/>
        </w:tabs>
        <w:spacing w:after="260"/>
        <w:ind w:left="720" w:hanging="720"/>
        <w:jc w:val="both"/>
      </w:pPr>
      <w:bookmarkStart w:id="15" w:name="bookmark15"/>
      <w:bookmarkEnd w:id="15"/>
      <w:r>
        <w:t>13.</w:t>
      </w:r>
      <w:r>
        <w:tab/>
      </w:r>
      <w:r>
        <w:rPr>
          <w:b/>
          <w:bCs/>
        </w:rPr>
        <w:t xml:space="preserve">RECALLS </w:t>
      </w:r>
      <w:r>
        <w:t>Decision EX.CL/Dec. 1101 (XXXVII) in which the Ministerial Committee on Scal</w:t>
      </w:r>
      <w:r>
        <w:t>e of Assessment and Contributions Sitting Jointly with the Committee of Fifteen Ministers of Finance (F15) was requested to revisit the targets set in Decision Assembly/AU/Dec.578(XXV) and provide recommendations at the next Ordinary Session of the Executi</w:t>
      </w:r>
      <w:r>
        <w:t>ve Council in February 2021.</w:t>
      </w:r>
    </w:p>
    <w:p w:rsidR="00D72610" w:rsidRDefault="00675644" w:rsidP="00675644">
      <w:pPr>
        <w:pStyle w:val="BodyText"/>
        <w:tabs>
          <w:tab w:val="left" w:pos="716"/>
        </w:tabs>
        <w:spacing w:after="260" w:line="233" w:lineRule="auto"/>
        <w:ind w:left="720" w:hanging="720"/>
        <w:jc w:val="both"/>
      </w:pPr>
      <w:bookmarkStart w:id="16" w:name="bookmark16"/>
      <w:bookmarkEnd w:id="16"/>
      <w:r>
        <w:t>14.</w:t>
      </w:r>
      <w:r>
        <w:tab/>
      </w:r>
      <w:r>
        <w:rPr>
          <w:b/>
          <w:bCs/>
        </w:rPr>
        <w:t xml:space="preserve">DECIDES </w:t>
      </w:r>
      <w:r>
        <w:t>to endorse the recommendations of the joint sitting of Ministerial Committee on Scale of Assessment and Contributions and Committee of Fifteen Ministers of Finance as follows:</w:t>
      </w:r>
    </w:p>
    <w:p w:rsidR="00D72610" w:rsidRDefault="00675644" w:rsidP="00675644">
      <w:pPr>
        <w:pStyle w:val="BodyText"/>
        <w:tabs>
          <w:tab w:val="left" w:pos="1175"/>
        </w:tabs>
        <w:spacing w:after="300" w:line="218" w:lineRule="auto"/>
        <w:ind w:left="1160" w:hanging="340"/>
      </w:pPr>
      <w:bookmarkStart w:id="17" w:name="bookmark17"/>
      <w:bookmarkEnd w:id="17"/>
      <w:r>
        <w:t>i)</w:t>
      </w:r>
      <w:r>
        <w:tab/>
      </w:r>
      <w:r>
        <w:t>maintain the targets set in Decision Assemb</w:t>
      </w:r>
      <w:r>
        <w:t>ly/AU/Dec.578(XXV) of achieving the following:</w:t>
      </w:r>
    </w:p>
    <w:p w:rsidR="00D72610" w:rsidRDefault="00675644" w:rsidP="00675644">
      <w:pPr>
        <w:pStyle w:val="BodyText"/>
        <w:tabs>
          <w:tab w:val="left" w:pos="1932"/>
        </w:tabs>
        <w:spacing w:after="0" w:line="218" w:lineRule="auto"/>
        <w:ind w:left="1540"/>
      </w:pPr>
      <w:bookmarkStart w:id="18" w:name="bookmark18"/>
      <w:bookmarkEnd w:id="18"/>
      <w:r>
        <w:t>a)</w:t>
      </w:r>
      <w:r>
        <w:tab/>
      </w:r>
      <w:r>
        <w:t>100% of the Union’s Operational budget;</w:t>
      </w:r>
    </w:p>
    <w:p w:rsidR="00D72610" w:rsidRDefault="00675644" w:rsidP="00675644">
      <w:pPr>
        <w:pStyle w:val="BodyText"/>
        <w:tabs>
          <w:tab w:val="left" w:pos="1932"/>
        </w:tabs>
        <w:spacing w:after="0" w:line="218" w:lineRule="auto"/>
        <w:ind w:left="1540"/>
      </w:pPr>
      <w:bookmarkStart w:id="19" w:name="bookmark19"/>
      <w:bookmarkEnd w:id="19"/>
      <w:r>
        <w:lastRenderedPageBreak/>
        <w:t>b)</w:t>
      </w:r>
      <w:r>
        <w:tab/>
      </w:r>
      <w:r>
        <w:t>75% of Union’s Program budget;</w:t>
      </w:r>
    </w:p>
    <w:p w:rsidR="00D72610" w:rsidRDefault="00675644" w:rsidP="00675644">
      <w:pPr>
        <w:pStyle w:val="BodyText"/>
        <w:tabs>
          <w:tab w:val="left" w:pos="1932"/>
        </w:tabs>
        <w:spacing w:after="300" w:line="218" w:lineRule="auto"/>
        <w:ind w:left="1540"/>
      </w:pPr>
      <w:bookmarkStart w:id="20" w:name="bookmark20"/>
      <w:bookmarkEnd w:id="20"/>
      <w:r>
        <w:t>c)</w:t>
      </w:r>
      <w:r>
        <w:tab/>
      </w:r>
      <w:r>
        <w:t>25% of Union’s Peace support operations budget</w:t>
      </w:r>
    </w:p>
    <w:p w:rsidR="00D72610" w:rsidRDefault="00675644" w:rsidP="00675644">
      <w:pPr>
        <w:pStyle w:val="BodyText"/>
        <w:tabs>
          <w:tab w:val="left" w:pos="427"/>
        </w:tabs>
        <w:spacing w:after="140" w:line="218" w:lineRule="auto"/>
        <w:jc w:val="center"/>
      </w:pPr>
      <w:bookmarkStart w:id="21" w:name="bookmark21"/>
      <w:bookmarkEnd w:id="21"/>
      <w:r>
        <w:t>ii)</w:t>
      </w:r>
      <w:r>
        <w:tab/>
      </w:r>
      <w:r>
        <w:t>Extend the period for attaining the targets by four more years to 2025.</w:t>
      </w:r>
    </w:p>
    <w:sectPr w:rsidR="00D72610">
      <w:pgSz w:w="12240" w:h="16834"/>
      <w:pgMar w:top="2098" w:right="1380" w:bottom="2260" w:left="13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75644">
      <w:r>
        <w:separator/>
      </w:r>
    </w:p>
  </w:endnote>
  <w:endnote w:type="continuationSeparator" w:id="0">
    <w:p w:rsidR="00000000" w:rsidRDefault="0067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610" w:rsidRDefault="00675644">
      <w:r>
        <w:separator/>
      </w:r>
    </w:p>
  </w:footnote>
  <w:footnote w:type="continuationSeparator" w:id="0">
    <w:p w:rsidR="00D72610" w:rsidRDefault="0067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27F7A"/>
    <w:multiLevelType w:val="multilevel"/>
    <w:tmpl w:val="7F2E9F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EB65F9"/>
    <w:multiLevelType w:val="multilevel"/>
    <w:tmpl w:val="B8565A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BB4208"/>
    <w:multiLevelType w:val="multilevel"/>
    <w:tmpl w:val="FE1E502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2463699">
    <w:abstractNumId w:val="1"/>
  </w:num>
  <w:num w:numId="2" w16cid:durableId="727998818">
    <w:abstractNumId w:val="2"/>
  </w:num>
  <w:num w:numId="3" w16cid:durableId="113063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10"/>
    <w:rsid w:val="00675644"/>
    <w:rsid w:val="00D7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