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501" w:rsidRDefault="004136AA">
      <w:pPr>
        <w:pStyle w:val="BodyText"/>
        <w:spacing w:after="540"/>
        <w:jc w:val="center"/>
      </w:pPr>
      <w:r>
        <w:rPr>
          <w:b/>
          <w:bCs/>
        </w:rPr>
        <w:t>DECISION ON THE STATUS OF IMPLEMENTATION OF PREVIOUS DECISIONS OF</w:t>
      </w:r>
      <w:r>
        <w:rPr>
          <w:b/>
          <w:bCs/>
        </w:rPr>
        <w:br/>
        <w:t>THE EXECUTIVE COUNCIL AND THE ASSEMBLY</w:t>
      </w:r>
    </w:p>
    <w:p w:rsidR="00CF0501" w:rsidRDefault="004136AA">
      <w:pPr>
        <w:pStyle w:val="Heading10"/>
        <w:keepNext/>
        <w:keepLines/>
        <w:spacing w:after="260" w:line="257" w:lineRule="auto"/>
        <w:ind w:firstLine="520"/>
        <w:jc w:val="both"/>
      </w:pPr>
      <w:bookmarkStart w:id="0" w:name="bookmark0"/>
      <w:bookmarkStart w:id="1" w:name="bookmark1"/>
      <w:bookmarkStart w:id="2" w:name="bookmark2"/>
      <w:r>
        <w:t>The Executive Council,</w:t>
      </w:r>
      <w:bookmarkEnd w:id="0"/>
      <w:bookmarkEnd w:id="1"/>
      <w:bookmarkEnd w:id="2"/>
    </w:p>
    <w:p w:rsidR="00CF0501" w:rsidRDefault="004136AA" w:rsidP="004136AA">
      <w:pPr>
        <w:pStyle w:val="BodyText"/>
        <w:tabs>
          <w:tab w:val="left" w:pos="1241"/>
        </w:tabs>
        <w:spacing w:after="260" w:line="257" w:lineRule="auto"/>
        <w:ind w:left="1240" w:hanging="720"/>
        <w:jc w:val="both"/>
      </w:pPr>
      <w:bookmarkStart w:id="3" w:name="bookmark3"/>
      <w:bookmarkEnd w:id="3"/>
      <w:r>
        <w:rPr>
          <w:b/>
          <w:bCs/>
        </w:rPr>
        <w:t>1.</w:t>
      </w:r>
      <w:r>
        <w:rPr>
          <w:b/>
          <w:bCs/>
        </w:rPr>
        <w:tab/>
      </w:r>
      <w:r>
        <w:rPr>
          <w:b/>
          <w:bCs/>
        </w:rPr>
        <w:t xml:space="preserve">TAKES NOTE </w:t>
      </w:r>
      <w:r>
        <w:t xml:space="preserve">of the progress report and welcomed the progress made by the Commission in implementing Executive Council </w:t>
      </w:r>
      <w:r>
        <w:t>EX.CL/Dec.1127 (XXXIX) of October 2021;</w:t>
      </w:r>
    </w:p>
    <w:p w:rsidR="00CF0501" w:rsidRDefault="004136AA" w:rsidP="004136AA">
      <w:pPr>
        <w:pStyle w:val="BodyText"/>
        <w:tabs>
          <w:tab w:val="left" w:pos="1241"/>
        </w:tabs>
        <w:spacing w:after="260" w:line="254" w:lineRule="auto"/>
        <w:ind w:left="1240" w:hanging="720"/>
        <w:jc w:val="both"/>
      </w:pPr>
      <w:bookmarkStart w:id="4" w:name="bookmark4"/>
      <w:bookmarkEnd w:id="4"/>
      <w:r>
        <w:rPr>
          <w:b/>
          <w:bCs/>
        </w:rPr>
        <w:t>2.</w:t>
      </w:r>
      <w:r>
        <w:rPr>
          <w:b/>
          <w:bCs/>
        </w:rPr>
        <w:tab/>
      </w:r>
      <w:r>
        <w:rPr>
          <w:b/>
          <w:bCs/>
        </w:rPr>
        <w:t xml:space="preserve">DIRECTS </w:t>
      </w:r>
      <w:r>
        <w:t>the Commission to elaborate a roadmap and clear timelines for the full implementation of the said decision;</w:t>
      </w:r>
    </w:p>
    <w:p w:rsidR="00CF0501" w:rsidRDefault="004136AA" w:rsidP="004136AA">
      <w:pPr>
        <w:pStyle w:val="BodyText"/>
        <w:tabs>
          <w:tab w:val="left" w:pos="1241"/>
        </w:tabs>
        <w:spacing w:after="260" w:line="264" w:lineRule="auto"/>
        <w:ind w:left="1240" w:hanging="720"/>
        <w:jc w:val="both"/>
      </w:pPr>
      <w:bookmarkStart w:id="5" w:name="bookmark5"/>
      <w:bookmarkEnd w:id="5"/>
      <w:r>
        <w:rPr>
          <w:b/>
          <w:bCs/>
        </w:rPr>
        <w:t>3.</w:t>
      </w:r>
      <w:r>
        <w:rPr>
          <w:b/>
          <w:bCs/>
        </w:rPr>
        <w:tab/>
      </w:r>
      <w:r>
        <w:rPr>
          <w:b/>
          <w:bCs/>
        </w:rPr>
        <w:t xml:space="preserve">ALSO DIRECTS </w:t>
      </w:r>
      <w:r>
        <w:t>the Commission to take into account the Member States comments and observations in enri</w:t>
      </w:r>
      <w:r>
        <w:t>ching their draft proposals;</w:t>
      </w:r>
    </w:p>
    <w:p w:rsidR="00CF0501" w:rsidRDefault="004136AA" w:rsidP="004136AA">
      <w:pPr>
        <w:pStyle w:val="BodyText"/>
        <w:tabs>
          <w:tab w:val="left" w:pos="1241"/>
        </w:tabs>
        <w:spacing w:after="260" w:line="257" w:lineRule="auto"/>
        <w:ind w:left="1240" w:hanging="720"/>
        <w:jc w:val="both"/>
      </w:pPr>
      <w:bookmarkStart w:id="6" w:name="bookmark6"/>
      <w:bookmarkEnd w:id="6"/>
      <w:r>
        <w:rPr>
          <w:b/>
          <w:bCs/>
        </w:rPr>
        <w:t>4.</w:t>
      </w:r>
      <w:r>
        <w:rPr>
          <w:b/>
          <w:bCs/>
        </w:rPr>
        <w:tab/>
      </w:r>
      <w:r>
        <w:rPr>
          <w:b/>
          <w:bCs/>
        </w:rPr>
        <w:t xml:space="preserve">FURTHER DIRECTS </w:t>
      </w:r>
      <w:r>
        <w:t xml:space="preserve">the Commission to take all necessary measures to organize the Joint PRC-AUC retreat in the first half of March 2022, preceded by preparatory meetings of the Joint PRC- Commission Task Force at Experts level, in </w:t>
      </w:r>
      <w:r>
        <w:t>accordance with decision EX.CL/Dec.1127 (XXXIX);</w:t>
      </w:r>
    </w:p>
    <w:p w:rsidR="00CF0501" w:rsidRDefault="004136AA" w:rsidP="004136AA">
      <w:pPr>
        <w:pStyle w:val="BodyText"/>
        <w:tabs>
          <w:tab w:val="left" w:pos="1241"/>
        </w:tabs>
        <w:spacing w:after="260" w:line="259" w:lineRule="auto"/>
        <w:ind w:left="1240" w:hanging="720"/>
        <w:jc w:val="both"/>
      </w:pPr>
      <w:bookmarkStart w:id="7" w:name="bookmark7"/>
      <w:bookmarkEnd w:id="7"/>
      <w:r>
        <w:rPr>
          <w:b/>
          <w:bCs/>
        </w:rPr>
        <w:t>5.</w:t>
      </w:r>
      <w:r>
        <w:rPr>
          <w:b/>
          <w:bCs/>
        </w:rPr>
        <w:tab/>
      </w:r>
      <w:r>
        <w:rPr>
          <w:b/>
          <w:bCs/>
        </w:rPr>
        <w:t xml:space="preserve">FURTHER REQUESTS </w:t>
      </w:r>
      <w:r>
        <w:t>that the Draft Proposal on the Monitoring, Evaluation and Reporting on AU Policy Organs Decisions Made in the Last Ten Years and the concept note for the said retreat should be shared with M</w:t>
      </w:r>
      <w:r>
        <w:t>ember States;</w:t>
      </w:r>
    </w:p>
    <w:p w:rsidR="00CF0501" w:rsidRDefault="004136AA" w:rsidP="004136AA">
      <w:pPr>
        <w:pStyle w:val="BodyText"/>
        <w:tabs>
          <w:tab w:val="left" w:pos="1241"/>
        </w:tabs>
        <w:spacing w:after="260" w:line="259" w:lineRule="auto"/>
        <w:ind w:left="1240" w:hanging="720"/>
        <w:jc w:val="both"/>
      </w:pPr>
      <w:bookmarkStart w:id="8" w:name="bookmark8"/>
      <w:bookmarkEnd w:id="8"/>
      <w:r>
        <w:rPr>
          <w:b/>
          <w:bCs/>
        </w:rPr>
        <w:t>6.</w:t>
      </w:r>
      <w:r>
        <w:rPr>
          <w:b/>
          <w:bCs/>
        </w:rPr>
        <w:tab/>
      </w:r>
      <w:r>
        <w:rPr>
          <w:b/>
          <w:bCs/>
        </w:rPr>
        <w:t xml:space="preserve">ALSO DIRECTS </w:t>
      </w:r>
      <w:r>
        <w:t>The Commission to report on implementation of decision EX.CL/Dec.1127 (XXXIX) to the 41st Ordinary Session of the Executive Council.</w:t>
      </w:r>
    </w:p>
    <w:sectPr w:rsidR="00CF0501">
      <w:pgSz w:w="12240" w:h="16834"/>
      <w:pgMar w:top="2017" w:right="1333" w:bottom="2017" w:left="8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136AA">
      <w:r>
        <w:separator/>
      </w:r>
    </w:p>
  </w:endnote>
  <w:endnote w:type="continuationSeparator" w:id="0">
    <w:p w:rsidR="00000000" w:rsidRDefault="0041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501" w:rsidRDefault="004136AA">
      <w:r>
        <w:separator/>
      </w:r>
    </w:p>
  </w:footnote>
  <w:footnote w:type="continuationSeparator" w:id="0">
    <w:p w:rsidR="00CF0501" w:rsidRDefault="00413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26AB3"/>
    <w:multiLevelType w:val="multilevel"/>
    <w:tmpl w:val="4DC03EE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59398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01"/>
    <w:rsid w:val="004136AA"/>
    <w:rsid w:val="00CF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