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A2D78" w14:textId="77777777" w:rsidR="00000000" w:rsidRPr="00B61944" w:rsidRDefault="00000000" w:rsidP="00B6471F">
      <w:bookmarkStart w:id="0" w:name="_Hlk109712816"/>
    </w:p>
    <w:bookmarkEnd w:id="0"/>
    <w:p w14:paraId="37D3EA6E" w14:textId="77777777" w:rsidR="00000000" w:rsidRPr="00DF3440" w:rsidRDefault="00000000" w:rsidP="00B6471F"/>
    <w:tbl>
      <w:tblPr>
        <w:tblW w:w="0" w:type="auto"/>
        <w:jc w:val="center"/>
        <w:tblCellMar>
          <w:left w:w="10" w:type="dxa"/>
          <w:right w:w="10" w:type="dxa"/>
        </w:tblCellMar>
        <w:tblLook w:val="04A0" w:firstRow="1" w:lastRow="0" w:firstColumn="1" w:lastColumn="0" w:noHBand="0" w:noVBand="1"/>
      </w:tblPr>
      <w:tblGrid>
        <w:gridCol w:w="3020"/>
        <w:gridCol w:w="3020"/>
        <w:gridCol w:w="2886"/>
      </w:tblGrid>
      <w:tr w:rsidR="00AF7598" w:rsidRPr="00DF3440" w14:paraId="6881148E" w14:textId="77777777" w:rsidTr="003F1417">
        <w:tblPrEx>
          <w:tblCellMar>
            <w:top w:w="0" w:type="dxa"/>
            <w:bottom w:w="0" w:type="dxa"/>
          </w:tblCellMar>
        </w:tblPrEx>
        <w:trPr>
          <w:trHeight w:val="1274"/>
          <w:jc w:val="center"/>
        </w:trPr>
        <w:tc>
          <w:tcPr>
            <w:tcW w:w="3020" w:type="dxa"/>
            <w:vAlign w:val="center"/>
          </w:tcPr>
          <w:p w14:paraId="57D54CB6" w14:textId="77777777" w:rsidR="00000000" w:rsidRPr="00DF3440" w:rsidRDefault="00000000" w:rsidP="00B6471F">
            <w:pPr>
              <w:rPr>
                <w:rFonts w:ascii="Arial" w:hAnsi="Arial" w:cs="Arial"/>
                <w:b/>
                <w:bCs/>
              </w:rPr>
            </w:pPr>
            <w:r w:rsidRPr="00DF3440">
              <w:rPr>
                <w:rFonts w:ascii="Arial" w:hAnsi="Arial" w:cs="Arial"/>
                <w:b/>
              </w:rPr>
              <w:t>AFRICAN UNION</w:t>
            </w:r>
          </w:p>
        </w:tc>
        <w:tc>
          <w:tcPr>
            <w:tcW w:w="3020" w:type="dxa"/>
            <w:vMerge w:val="restart"/>
            <w:vAlign w:val="center"/>
          </w:tcPr>
          <w:p w14:paraId="2CECB849" w14:textId="77777777" w:rsidR="00000000" w:rsidRPr="00DF3440" w:rsidRDefault="00000000" w:rsidP="00B6471F">
            <w:pPr>
              <w:rPr>
                <w:rFonts w:ascii="Arial" w:hAnsi="Arial" w:cs="Arial"/>
                <w:b/>
              </w:rPr>
            </w:pPr>
          </w:p>
          <w:p w14:paraId="10669E04" w14:textId="77777777" w:rsidR="00000000" w:rsidRPr="00DF3440" w:rsidRDefault="00000000" w:rsidP="00B6471F">
            <w:pPr>
              <w:rPr>
                <w:rFonts w:ascii="Arial" w:hAnsi="Arial" w:cs="Arial"/>
                <w:b/>
              </w:rPr>
            </w:pPr>
          </w:p>
          <w:p w14:paraId="4BC8BC98" w14:textId="77777777" w:rsidR="00000000" w:rsidRPr="00DF3440" w:rsidRDefault="00000000" w:rsidP="00B6471F">
            <w:pPr>
              <w:rPr>
                <w:rFonts w:ascii="Arial" w:hAnsi="Arial" w:cs="Arial"/>
                <w:b/>
              </w:rPr>
            </w:pPr>
            <w:r w:rsidRPr="00DF3440">
              <w:rPr>
                <w:rFonts w:ascii="Arial" w:hAnsi="Arial" w:cs="Arial"/>
                <w:b/>
                <w:noProof/>
                <w:lang w:eastAsia="fr-FR"/>
              </w:rPr>
              <w:drawing>
                <wp:inline distT="0" distB="0" distL="0" distR="0" wp14:anchorId="3F01FC53" wp14:editId="4A39D04C">
                  <wp:extent cx="1048385" cy="1042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8385" cy="1042670"/>
                          </a:xfrm>
                          <a:prstGeom prst="rect">
                            <a:avLst/>
                          </a:prstGeom>
                          <a:noFill/>
                        </pic:spPr>
                      </pic:pic>
                    </a:graphicData>
                  </a:graphic>
                </wp:inline>
              </w:drawing>
            </w:r>
          </w:p>
          <w:p w14:paraId="6EF7F572" w14:textId="77777777" w:rsidR="00000000" w:rsidRPr="00DF3440" w:rsidRDefault="00000000" w:rsidP="00B6471F">
            <w:pPr>
              <w:rPr>
                <w:rFonts w:ascii="Arial" w:hAnsi="Arial" w:cs="Arial"/>
                <w:b/>
              </w:rPr>
            </w:pPr>
          </w:p>
        </w:tc>
        <w:tc>
          <w:tcPr>
            <w:tcW w:w="2886" w:type="dxa"/>
            <w:vAlign w:val="center"/>
          </w:tcPr>
          <w:p w14:paraId="39901BA3" w14:textId="77777777" w:rsidR="00000000" w:rsidRPr="00DF3440" w:rsidRDefault="00000000" w:rsidP="00B6471F">
            <w:pPr>
              <w:rPr>
                <w:rFonts w:ascii="Arial" w:hAnsi="Arial" w:cs="Arial"/>
                <w:b/>
              </w:rPr>
            </w:pPr>
            <w:r w:rsidRPr="00DF3440">
              <w:rPr>
                <w:rFonts w:ascii="Arial" w:hAnsi="Arial" w:cs="Arial"/>
                <w:b/>
              </w:rPr>
              <w:t>UNION AFRICAINE</w:t>
            </w:r>
          </w:p>
        </w:tc>
      </w:tr>
      <w:tr w:rsidR="00AF7598" w:rsidRPr="00DF3440" w14:paraId="42008CAC" w14:textId="77777777" w:rsidTr="003F1417">
        <w:tblPrEx>
          <w:tblCellMar>
            <w:top w:w="0" w:type="dxa"/>
            <w:bottom w:w="0" w:type="dxa"/>
          </w:tblCellMar>
        </w:tblPrEx>
        <w:trPr>
          <w:trHeight w:val="600"/>
          <w:jc w:val="center"/>
        </w:trPr>
        <w:tc>
          <w:tcPr>
            <w:tcW w:w="3020" w:type="dxa"/>
            <w:vAlign w:val="center"/>
          </w:tcPr>
          <w:p w14:paraId="3AFE6B58" w14:textId="77777777" w:rsidR="00000000" w:rsidRPr="00DF3440" w:rsidRDefault="00000000" w:rsidP="00B6471F">
            <w:pPr>
              <w:rPr>
                <w:rFonts w:ascii="Arial" w:hAnsi="Arial" w:cs="Arial"/>
                <w:b/>
              </w:rPr>
            </w:pPr>
            <w:r w:rsidRPr="00DF3440">
              <w:rPr>
                <w:rFonts w:ascii="Arial" w:hAnsi="Arial" w:cs="Arial"/>
                <w:b/>
                <w:noProof/>
                <w:lang w:eastAsia="fr-FR"/>
              </w:rPr>
              <w:drawing>
                <wp:inline distT="0" distB="0" distL="0" distR="0" wp14:anchorId="26F8CCC7" wp14:editId="31D4A79D">
                  <wp:extent cx="1200150"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381000"/>
                          </a:xfrm>
                          <a:prstGeom prst="rect">
                            <a:avLst/>
                          </a:prstGeom>
                          <a:noFill/>
                        </pic:spPr>
                      </pic:pic>
                    </a:graphicData>
                  </a:graphic>
                </wp:inline>
              </w:drawing>
            </w:r>
          </w:p>
        </w:tc>
        <w:tc>
          <w:tcPr>
            <w:tcW w:w="3020" w:type="dxa"/>
            <w:vMerge/>
            <w:vAlign w:val="center"/>
          </w:tcPr>
          <w:p w14:paraId="4D68EE0D" w14:textId="77777777" w:rsidR="00000000" w:rsidRPr="00DF3440" w:rsidRDefault="00000000" w:rsidP="00B6471F">
            <w:pPr>
              <w:rPr>
                <w:rFonts w:ascii="Arial" w:hAnsi="Arial" w:cs="Arial"/>
                <w:b/>
              </w:rPr>
            </w:pPr>
          </w:p>
        </w:tc>
        <w:tc>
          <w:tcPr>
            <w:tcW w:w="2886" w:type="dxa"/>
            <w:vAlign w:val="center"/>
          </w:tcPr>
          <w:p w14:paraId="4D8155D1" w14:textId="77777777" w:rsidR="00000000" w:rsidRPr="00DF3440" w:rsidRDefault="00000000" w:rsidP="00B6471F">
            <w:pPr>
              <w:rPr>
                <w:rFonts w:ascii="Arial" w:hAnsi="Arial" w:cs="Arial"/>
                <w:b/>
                <w:bCs/>
              </w:rPr>
            </w:pPr>
          </w:p>
          <w:p w14:paraId="75C61EBF" w14:textId="77777777" w:rsidR="00000000" w:rsidRPr="00DF3440" w:rsidRDefault="00000000" w:rsidP="00B6471F">
            <w:pPr>
              <w:rPr>
                <w:rFonts w:ascii="Arial" w:hAnsi="Arial" w:cs="Arial"/>
                <w:b/>
                <w:bCs/>
              </w:rPr>
            </w:pPr>
            <w:r w:rsidRPr="00DF3440">
              <w:rPr>
                <w:rFonts w:ascii="Arial" w:hAnsi="Arial" w:cs="Arial"/>
                <w:b/>
              </w:rPr>
              <w:t>UNIÃO AFRICANA</w:t>
            </w:r>
          </w:p>
          <w:p w14:paraId="4C966DD6" w14:textId="77777777" w:rsidR="00000000" w:rsidRPr="00DF3440" w:rsidRDefault="00000000" w:rsidP="00B6471F">
            <w:pPr>
              <w:rPr>
                <w:rFonts w:ascii="Arial" w:hAnsi="Arial" w:cs="Arial"/>
                <w:b/>
              </w:rPr>
            </w:pPr>
          </w:p>
        </w:tc>
      </w:tr>
      <w:tr w:rsidR="00AF7598" w:rsidRPr="0041558F" w14:paraId="569E58D7" w14:textId="77777777" w:rsidTr="003F1417">
        <w:tblPrEx>
          <w:tblCellMar>
            <w:top w:w="0" w:type="dxa"/>
            <w:bottom w:w="0" w:type="dxa"/>
          </w:tblCellMar>
        </w:tblPrEx>
        <w:trPr>
          <w:jc w:val="center"/>
        </w:trPr>
        <w:tc>
          <w:tcPr>
            <w:tcW w:w="8926" w:type="dxa"/>
            <w:gridSpan w:val="3"/>
          </w:tcPr>
          <w:p w14:paraId="2A218BD6" w14:textId="77777777" w:rsidR="00000000" w:rsidRPr="00736B1B" w:rsidRDefault="00000000" w:rsidP="00B6471F">
            <w:pPr>
              <w:rPr>
                <w:rFonts w:ascii="Arial" w:hAnsi="Arial" w:cs="Arial"/>
                <w:b/>
              </w:rPr>
            </w:pPr>
          </w:p>
          <w:p w14:paraId="63FE530D" w14:textId="77777777" w:rsidR="00000000" w:rsidRPr="00736B1B" w:rsidRDefault="00000000" w:rsidP="00B6471F">
            <w:pPr>
              <w:rPr>
                <w:rFonts w:ascii="Arial" w:hAnsi="Arial" w:cs="Arial"/>
                <w:b/>
              </w:rPr>
            </w:pPr>
            <w:r w:rsidRPr="00736B1B">
              <w:rPr>
                <w:rFonts w:ascii="Arial" w:hAnsi="Arial" w:cs="Arial"/>
                <w:b/>
              </w:rPr>
              <w:t>AFRICAN COURT ON HUMAN AND PEOPLES’ RIGHTS</w:t>
            </w:r>
          </w:p>
          <w:p w14:paraId="2EC51069" w14:textId="77777777" w:rsidR="00000000" w:rsidRPr="00DF3440" w:rsidRDefault="00000000" w:rsidP="00B6471F">
            <w:pPr>
              <w:rPr>
                <w:rFonts w:ascii="Arial" w:hAnsi="Arial" w:cs="Arial"/>
                <w:b/>
              </w:rPr>
            </w:pPr>
            <w:r w:rsidRPr="00DF3440">
              <w:rPr>
                <w:rFonts w:ascii="Arial" w:hAnsi="Arial" w:cs="Arial"/>
                <w:b/>
              </w:rPr>
              <w:t>COUR AFRICAINE DES DROITS DE L’HOMME ET DES PEUPLES</w:t>
            </w:r>
          </w:p>
          <w:p w14:paraId="59135B31" w14:textId="77777777" w:rsidR="00000000" w:rsidRPr="00DF3440" w:rsidRDefault="00000000" w:rsidP="00B6471F">
            <w:pPr>
              <w:rPr>
                <w:rFonts w:ascii="Arial" w:hAnsi="Arial" w:cs="Arial"/>
                <w:b/>
              </w:rPr>
            </w:pPr>
          </w:p>
        </w:tc>
      </w:tr>
    </w:tbl>
    <w:p w14:paraId="13C31B7B" w14:textId="77777777" w:rsidR="00000000" w:rsidRPr="00DF3440" w:rsidRDefault="00000000" w:rsidP="00B6471F">
      <w:pPr>
        <w:rPr>
          <w:rFonts w:ascii="Arial" w:hAnsi="Arial" w:cs="Arial"/>
          <w:lang w:val="fr-FR"/>
        </w:rPr>
      </w:pPr>
    </w:p>
    <w:p w14:paraId="6903415C" w14:textId="77777777" w:rsidR="00000000" w:rsidRPr="00B61944" w:rsidRDefault="00000000" w:rsidP="00B6471F">
      <w:pPr>
        <w:rPr>
          <w:rFonts w:ascii="Simplified Arabic" w:hAnsi="Simplified Arabic" w:cs="Simplified Arabic"/>
          <w:b/>
          <w:bCs/>
          <w:sz w:val="32"/>
          <w:szCs w:val="32"/>
          <w:lang w:val="fr-FR" w:bidi="ar-EG"/>
        </w:rPr>
      </w:pPr>
    </w:p>
    <w:p w14:paraId="7469F078" w14:textId="5F417002" w:rsidR="00000000" w:rsidRPr="00B2671F" w:rsidRDefault="00000000" w:rsidP="00B6471F">
      <w:pPr>
        <w:rPr>
          <w:rFonts w:ascii="Arial" w:hAnsi="Arial" w:cs="Arial"/>
          <w:b/>
          <w:sz w:val="26"/>
          <w:szCs w:val="26"/>
          <w:rtl/>
        </w:rPr>
      </w:pPr>
      <w:r w:rsidRPr="00B2671F">
        <w:rPr>
          <w:rFonts w:ascii="Arial" w:hAnsi="Arial" w:cs="Arial"/>
          <w:b/>
          <w:sz w:val="26"/>
          <w:szCs w:val="26"/>
        </w:rPr>
        <w:t>THE MATTER OF</w:t>
      </w:r>
    </w:p>
    <w:p w14:paraId="2895EE80" w14:textId="77777777" w:rsidR="00000000" w:rsidRPr="00B2671F" w:rsidRDefault="00000000" w:rsidP="00B6471F">
      <w:pPr>
        <w:rPr>
          <w:rFonts w:ascii="Arial" w:hAnsi="Arial" w:cs="Arial"/>
          <w:b/>
          <w:sz w:val="26"/>
          <w:szCs w:val="26"/>
        </w:rPr>
      </w:pPr>
    </w:p>
    <w:p w14:paraId="1AEB70B4" w14:textId="77777777" w:rsidR="00000000" w:rsidRPr="00B2671F" w:rsidRDefault="00000000" w:rsidP="00B6471F">
      <w:pPr>
        <w:rPr>
          <w:rFonts w:ascii="Arial" w:hAnsi="Arial" w:cs="Arial"/>
          <w:b/>
          <w:sz w:val="26"/>
          <w:szCs w:val="26"/>
        </w:rPr>
      </w:pPr>
    </w:p>
    <w:p w14:paraId="2C96B9E0" w14:textId="7A2D7A29" w:rsidR="00000000" w:rsidRPr="00B2671F" w:rsidRDefault="00000000" w:rsidP="00B6471F">
      <w:pPr>
        <w:rPr>
          <w:rFonts w:ascii="Arial" w:hAnsi="Arial" w:cs="Arial"/>
          <w:b/>
          <w:bCs/>
          <w:sz w:val="26"/>
          <w:szCs w:val="26"/>
          <w:rtl/>
          <w:lang w:bidi="ar-EG"/>
        </w:rPr>
      </w:pPr>
      <w:bookmarkStart w:id="1" w:name="_Hlk118104674"/>
      <w:r w:rsidRPr="00B2671F">
        <w:rPr>
          <w:rFonts w:ascii="Arial" w:hAnsi="Arial" w:cs="Arial"/>
          <w:b/>
          <w:sz w:val="26"/>
          <w:szCs w:val="26"/>
        </w:rPr>
        <w:t>MAMADOU DABO AND OTHERS</w:t>
      </w:r>
      <w:bookmarkEnd w:id="1"/>
    </w:p>
    <w:p w14:paraId="1A64B240" w14:textId="77777777" w:rsidR="00000000" w:rsidRPr="00B2671F" w:rsidRDefault="00000000" w:rsidP="00B6471F">
      <w:pPr>
        <w:rPr>
          <w:rFonts w:ascii="Arial" w:hAnsi="Arial" w:cs="Arial"/>
          <w:b/>
          <w:sz w:val="26"/>
          <w:szCs w:val="26"/>
        </w:rPr>
      </w:pPr>
    </w:p>
    <w:p w14:paraId="64DAB214" w14:textId="25D44CBC" w:rsidR="00000000" w:rsidRPr="00B2671F" w:rsidRDefault="00000000" w:rsidP="00B6471F">
      <w:pPr>
        <w:rPr>
          <w:rFonts w:ascii="Arial" w:hAnsi="Arial" w:cs="Arial"/>
          <w:b/>
          <w:sz w:val="26"/>
          <w:szCs w:val="26"/>
        </w:rPr>
      </w:pPr>
      <w:r w:rsidRPr="00B2671F">
        <w:rPr>
          <w:rFonts w:ascii="Arial" w:hAnsi="Arial" w:cs="Arial"/>
          <w:b/>
          <w:sz w:val="26"/>
          <w:szCs w:val="26"/>
        </w:rPr>
        <w:t>V.</w:t>
      </w:r>
    </w:p>
    <w:p w14:paraId="3CEF59E3" w14:textId="77777777" w:rsidR="00000000" w:rsidRPr="00B2671F" w:rsidRDefault="00000000" w:rsidP="00B6471F">
      <w:pPr>
        <w:rPr>
          <w:rFonts w:ascii="Arial" w:hAnsi="Arial" w:cs="Arial"/>
          <w:b/>
          <w:bCs/>
          <w:sz w:val="26"/>
          <w:szCs w:val="26"/>
          <w:lang w:bidi="ar-EG"/>
        </w:rPr>
      </w:pPr>
    </w:p>
    <w:p w14:paraId="6333091C" w14:textId="59FF7997" w:rsidR="00000000" w:rsidRPr="00B2671F" w:rsidRDefault="00000000" w:rsidP="00B6471F">
      <w:pPr>
        <w:rPr>
          <w:rFonts w:ascii="Arial" w:hAnsi="Arial" w:cs="Arial"/>
          <w:b/>
          <w:sz w:val="26"/>
          <w:szCs w:val="26"/>
        </w:rPr>
      </w:pPr>
      <w:r w:rsidRPr="00B2671F">
        <w:rPr>
          <w:rFonts w:ascii="Arial" w:hAnsi="Arial" w:cs="Arial"/>
          <w:b/>
          <w:sz w:val="26"/>
          <w:szCs w:val="26"/>
        </w:rPr>
        <w:t>THE REPUBLIC OF MALI</w:t>
      </w:r>
    </w:p>
    <w:p w14:paraId="19CEC9D1" w14:textId="2D21224E" w:rsidR="00000000" w:rsidRPr="00B2671F" w:rsidRDefault="00000000" w:rsidP="00B6471F">
      <w:pPr>
        <w:rPr>
          <w:rFonts w:ascii="Arial" w:hAnsi="Arial" w:cs="Arial"/>
          <w:b/>
          <w:sz w:val="26"/>
          <w:szCs w:val="26"/>
        </w:rPr>
      </w:pPr>
    </w:p>
    <w:p w14:paraId="6B2DD9D5" w14:textId="77777777" w:rsidR="00000000" w:rsidRPr="00B2671F" w:rsidRDefault="00000000" w:rsidP="00B6471F">
      <w:pPr>
        <w:rPr>
          <w:rFonts w:ascii="Arial" w:hAnsi="Arial" w:cs="Arial"/>
          <w:b/>
          <w:bCs/>
          <w:sz w:val="26"/>
          <w:szCs w:val="26"/>
          <w:rtl/>
          <w:lang w:bidi="ar-EG"/>
        </w:rPr>
      </w:pPr>
    </w:p>
    <w:p w14:paraId="37F1538F" w14:textId="4B5A462B" w:rsidR="00000000" w:rsidRPr="00B2671F" w:rsidRDefault="00000000" w:rsidP="00B6471F">
      <w:pPr>
        <w:rPr>
          <w:rFonts w:ascii="Arial" w:hAnsi="Arial" w:cs="Arial"/>
          <w:b/>
          <w:sz w:val="26"/>
          <w:szCs w:val="26"/>
          <w:rtl/>
        </w:rPr>
      </w:pPr>
      <w:r w:rsidRPr="00B2671F">
        <w:rPr>
          <w:rFonts w:ascii="Arial" w:hAnsi="Arial" w:cs="Arial"/>
          <w:b/>
          <w:sz w:val="26"/>
          <w:szCs w:val="26"/>
        </w:rPr>
        <w:t xml:space="preserve">APPLICATION </w:t>
      </w:r>
      <w:r w:rsidRPr="00B2671F">
        <w:rPr>
          <w:rFonts w:ascii="Arial" w:hAnsi="Arial" w:cs="Arial"/>
          <w:b/>
          <w:sz w:val="26"/>
          <w:szCs w:val="26"/>
        </w:rPr>
        <w:t>N°027/2017</w:t>
      </w:r>
    </w:p>
    <w:p w14:paraId="62163D8B" w14:textId="3CA4CCA5" w:rsidR="00000000" w:rsidRPr="00B2671F" w:rsidRDefault="00000000" w:rsidP="00B6471F">
      <w:pPr>
        <w:rPr>
          <w:rFonts w:ascii="Arial" w:hAnsi="Arial" w:cs="Arial"/>
          <w:b/>
          <w:sz w:val="26"/>
          <w:szCs w:val="26"/>
        </w:rPr>
      </w:pPr>
    </w:p>
    <w:p w14:paraId="194BB241" w14:textId="77777777" w:rsidR="00000000" w:rsidRPr="00B2671F" w:rsidRDefault="00000000" w:rsidP="00B6471F">
      <w:pPr>
        <w:rPr>
          <w:rFonts w:ascii="Arial" w:hAnsi="Arial" w:cs="Arial"/>
          <w:b/>
          <w:sz w:val="26"/>
          <w:szCs w:val="26"/>
        </w:rPr>
      </w:pPr>
    </w:p>
    <w:p w14:paraId="401F6D5D" w14:textId="0F31906E" w:rsidR="00000000" w:rsidRPr="00B2671F" w:rsidRDefault="00000000" w:rsidP="00B6471F">
      <w:pPr>
        <w:rPr>
          <w:rFonts w:ascii="Arial" w:hAnsi="Arial" w:cs="Arial"/>
          <w:b/>
          <w:bCs/>
          <w:sz w:val="26"/>
          <w:szCs w:val="26"/>
          <w:rtl/>
          <w:lang w:bidi="ar-DZ"/>
        </w:rPr>
      </w:pPr>
      <w:r w:rsidRPr="00B2671F">
        <w:rPr>
          <w:rFonts w:ascii="Arial" w:hAnsi="Arial" w:cs="Arial"/>
          <w:b/>
          <w:sz w:val="26"/>
          <w:szCs w:val="26"/>
        </w:rPr>
        <w:t>RULING</w:t>
      </w:r>
    </w:p>
    <w:p w14:paraId="10B36F84" w14:textId="77777777" w:rsidR="00000000" w:rsidRPr="00B2671F" w:rsidRDefault="00000000" w:rsidP="00B6471F">
      <w:pPr>
        <w:rPr>
          <w:rFonts w:ascii="Arial" w:hAnsi="Arial" w:cs="Arial"/>
          <w:b/>
          <w:bCs/>
          <w:sz w:val="26"/>
          <w:szCs w:val="26"/>
          <w:rtl/>
          <w:lang w:bidi="ar-EG"/>
        </w:rPr>
      </w:pPr>
    </w:p>
    <w:p w14:paraId="4EC9CF8D" w14:textId="094968C7" w:rsidR="00000000" w:rsidRPr="00B2671F" w:rsidRDefault="00000000" w:rsidP="00B6471F">
      <w:pPr>
        <w:rPr>
          <w:rFonts w:ascii="Arial" w:hAnsi="Arial" w:cs="Arial"/>
          <w:b/>
          <w:bCs/>
          <w:sz w:val="26"/>
          <w:szCs w:val="26"/>
          <w:rtl/>
          <w:lang w:bidi="ar-EG"/>
        </w:rPr>
      </w:pPr>
      <w:r w:rsidRPr="00B2671F">
        <w:rPr>
          <w:rFonts w:ascii="Arial" w:hAnsi="Arial" w:cs="Arial"/>
          <w:b/>
          <w:sz w:val="26"/>
          <w:szCs w:val="26"/>
        </w:rPr>
        <w:t>1 DECEMBER 2022</w:t>
      </w:r>
    </w:p>
    <w:p w14:paraId="2F2C41B2" w14:textId="77777777" w:rsidR="00000000" w:rsidRPr="00B2671F" w:rsidRDefault="00000000" w:rsidP="00B6471F">
      <w:pPr>
        <w:rPr>
          <w:rFonts w:ascii="Arial" w:hAnsi="Arial" w:cs="Arial"/>
          <w:b/>
          <w:bCs/>
          <w:rtl/>
          <w:lang w:bidi="ar-EG"/>
        </w:rPr>
        <w:sectPr w:rsidR="0025002A" w:rsidRPr="00B2671F" w:rsidSect="00B61944">
          <w:footerReference w:type="default" r:id="rId9"/>
          <w:pgSz w:w="11906" w:h="16838" w:code="9"/>
          <w:pgMar w:top="1418" w:right="1418" w:bottom="1418" w:left="1418" w:header="720" w:footer="720" w:gutter="0"/>
          <w:pgNumType w:fmt="numberInDash" w:start="1"/>
          <w:cols w:space="720"/>
          <w:docGrid w:linePitch="360"/>
        </w:sectPr>
      </w:pPr>
    </w:p>
    <w:p w14:paraId="72962EA1" w14:textId="77777777" w:rsidR="00000000" w:rsidRPr="00B2671F" w:rsidRDefault="00000000" w:rsidP="00B6471F">
      <w:pPr>
        <w:rPr>
          <w:rFonts w:eastAsia="Times New Roman"/>
          <w:lang w:bidi="ar-EG"/>
        </w:rPr>
      </w:pPr>
    </w:p>
    <w:p w14:paraId="77389AC8" w14:textId="5C301278" w:rsidR="00000000" w:rsidRPr="000A377D" w:rsidRDefault="00000000" w:rsidP="00B6471F">
      <w:pPr>
        <w:rPr>
          <w:rFonts w:eastAsia="Times New Roman"/>
          <w:lang w:bidi="ar-EG"/>
        </w:rPr>
      </w:pPr>
      <w:bookmarkStart w:id="2" w:name="_Toc121074500"/>
      <w:r w:rsidRPr="000A377D">
        <w:rPr>
          <w:rFonts w:eastAsia="Times New Roman"/>
          <w:lang w:bidi="ar-EG"/>
        </w:rPr>
        <w:t>TABLE OF CONTENTS</w:t>
      </w:r>
      <w:bookmarkEnd w:id="2"/>
    </w:p>
    <w:p w14:paraId="594BDFC6" w14:textId="77777777" w:rsidR="00000000" w:rsidRPr="00B2671F" w:rsidRDefault="00000000" w:rsidP="00B6471F">
      <w:pPr>
        <w:rPr>
          <w:rtl/>
          <w:lang w:val="fr-FR" w:bidi="ar-EG"/>
        </w:rPr>
      </w:pPr>
    </w:p>
    <w:p w14:paraId="113C431D" w14:textId="77777777" w:rsidR="00000000" w:rsidRPr="000A377D" w:rsidRDefault="00000000" w:rsidP="00B6471F">
      <w:pPr>
        <w:rPr>
          <w:rFonts w:ascii="Arial" w:hAnsi="Arial" w:cs="Arial"/>
          <w:noProof/>
          <w:lang w:val="fr-FR" w:eastAsia="fr-FR"/>
        </w:rPr>
      </w:pPr>
      <w:r w:rsidRPr="000A377D">
        <w:rPr>
          <w:rFonts w:ascii="Arial" w:eastAsia="Times New Roman" w:hAnsi="Arial" w:cs="Arial"/>
          <w:color w:val="000000"/>
          <w:lang w:bidi="ar-EG"/>
        </w:rPr>
        <w:fldChar w:fldCharType="begin"/>
      </w:r>
      <w:r w:rsidRPr="000A377D">
        <w:rPr>
          <w:rFonts w:ascii="Arial" w:eastAsia="Times New Roman" w:hAnsi="Arial" w:cs="Arial"/>
          <w:color w:val="000000"/>
          <w:lang w:bidi="ar-EG"/>
        </w:rPr>
        <w:instrText xml:space="preserve"> TOC \o "1-3" \h \z \u </w:instrText>
      </w:r>
      <w:r w:rsidRPr="000A377D">
        <w:rPr>
          <w:rFonts w:ascii="Arial" w:eastAsia="Times New Roman" w:hAnsi="Arial" w:cs="Arial"/>
          <w:color w:val="000000"/>
          <w:lang w:bidi="ar-EG"/>
        </w:rPr>
        <w:fldChar w:fldCharType="separate"/>
      </w:r>
      <w:hyperlink w:anchor="_Toc121074500" w:history="1">
        <w:r w:rsidRPr="000A377D">
          <w:rPr>
            <w:rFonts w:ascii="Arial" w:eastAsia="Times New Roman" w:hAnsi="Arial" w:cs="Arial"/>
            <w:noProof/>
            <w:lang w:bidi="ar-EG"/>
          </w:rPr>
          <w:t>TABLE OF CONTENTS</w:t>
        </w:r>
        <w:r w:rsidRPr="000A377D">
          <w:rPr>
            <w:rFonts w:ascii="Arial" w:hAnsi="Arial" w:cs="Arial"/>
            <w:noProof/>
            <w:webHidden/>
          </w:rPr>
          <w:tab/>
        </w:r>
        <w:r w:rsidRPr="000A377D">
          <w:rPr>
            <w:rFonts w:ascii="Arial" w:hAnsi="Arial" w:cs="Arial"/>
            <w:noProof/>
            <w:webHidden/>
          </w:rPr>
          <w:fldChar w:fldCharType="begin"/>
        </w:r>
        <w:r w:rsidRPr="000A377D">
          <w:rPr>
            <w:rFonts w:ascii="Arial" w:hAnsi="Arial" w:cs="Arial"/>
            <w:noProof/>
            <w:webHidden/>
          </w:rPr>
          <w:instrText xml:space="preserve"> PAGEREF _Toc121074500 \h </w:instrText>
        </w:r>
        <w:r w:rsidRPr="000A377D">
          <w:rPr>
            <w:rFonts w:ascii="Arial" w:hAnsi="Arial" w:cs="Arial"/>
            <w:noProof/>
            <w:webHidden/>
          </w:rPr>
        </w:r>
        <w:r w:rsidRPr="000A377D">
          <w:rPr>
            <w:rFonts w:ascii="Arial" w:hAnsi="Arial" w:cs="Arial"/>
            <w:noProof/>
            <w:webHidden/>
          </w:rPr>
          <w:fldChar w:fldCharType="separate"/>
        </w:r>
        <w:r w:rsidRPr="000A377D">
          <w:rPr>
            <w:rFonts w:ascii="Arial" w:hAnsi="Arial" w:cs="Arial"/>
            <w:noProof/>
            <w:webHidden/>
          </w:rPr>
          <w:t>i</w:t>
        </w:r>
        <w:r w:rsidRPr="000A377D">
          <w:rPr>
            <w:rFonts w:ascii="Arial" w:hAnsi="Arial" w:cs="Arial"/>
            <w:noProof/>
            <w:webHidden/>
          </w:rPr>
          <w:fldChar w:fldCharType="end"/>
        </w:r>
      </w:hyperlink>
    </w:p>
    <w:p w14:paraId="4FE76DCD" w14:textId="77777777" w:rsidR="00000000" w:rsidRPr="000A377D" w:rsidRDefault="00000000" w:rsidP="00B6471F">
      <w:pPr>
        <w:rPr>
          <w:rFonts w:ascii="Arial" w:hAnsi="Arial" w:cs="Arial"/>
          <w:noProof/>
          <w:lang w:val="fr-FR" w:eastAsia="fr-FR"/>
        </w:rPr>
      </w:pPr>
      <w:hyperlink w:anchor="_Toc121074501" w:history="1">
        <w:r w:rsidRPr="000A377D">
          <w:rPr>
            <w:rFonts w:ascii="Arial" w:hAnsi="Arial" w:cs="Arial"/>
            <w:noProof/>
          </w:rPr>
          <w:t>I.</w:t>
        </w:r>
        <w:r w:rsidRPr="000A377D">
          <w:rPr>
            <w:rFonts w:ascii="Arial" w:hAnsi="Arial" w:cs="Arial"/>
            <w:noProof/>
            <w:lang w:val="fr-FR" w:eastAsia="fr-FR"/>
          </w:rPr>
          <w:tab/>
        </w:r>
        <w:r w:rsidRPr="000A377D">
          <w:rPr>
            <w:rFonts w:ascii="Arial" w:hAnsi="Arial" w:cs="Arial"/>
            <w:noProof/>
          </w:rPr>
          <w:t>THE PARTIES</w:t>
        </w:r>
        <w:r w:rsidRPr="000A377D">
          <w:rPr>
            <w:rFonts w:ascii="Arial" w:hAnsi="Arial" w:cs="Arial"/>
            <w:noProof/>
            <w:webHidden/>
          </w:rPr>
          <w:tab/>
        </w:r>
        <w:r w:rsidRPr="000A377D">
          <w:rPr>
            <w:rFonts w:ascii="Arial" w:hAnsi="Arial" w:cs="Arial"/>
            <w:noProof/>
            <w:webHidden/>
          </w:rPr>
          <w:fldChar w:fldCharType="begin"/>
        </w:r>
        <w:r w:rsidRPr="000A377D">
          <w:rPr>
            <w:rFonts w:ascii="Arial" w:hAnsi="Arial" w:cs="Arial"/>
            <w:noProof/>
            <w:webHidden/>
          </w:rPr>
          <w:instrText xml:space="preserve"> PAGEREF _Toc121074501 \h </w:instrText>
        </w:r>
        <w:r w:rsidRPr="000A377D">
          <w:rPr>
            <w:rFonts w:ascii="Arial" w:hAnsi="Arial" w:cs="Arial"/>
            <w:noProof/>
            <w:webHidden/>
          </w:rPr>
        </w:r>
        <w:r w:rsidRPr="000A377D">
          <w:rPr>
            <w:rFonts w:ascii="Arial" w:hAnsi="Arial" w:cs="Arial"/>
            <w:noProof/>
            <w:webHidden/>
          </w:rPr>
          <w:fldChar w:fldCharType="separate"/>
        </w:r>
        <w:r w:rsidRPr="000A377D">
          <w:rPr>
            <w:rFonts w:ascii="Arial" w:hAnsi="Arial" w:cs="Arial"/>
            <w:noProof/>
            <w:webHidden/>
          </w:rPr>
          <w:t>2</w:t>
        </w:r>
        <w:r w:rsidRPr="000A377D">
          <w:rPr>
            <w:rFonts w:ascii="Arial" w:hAnsi="Arial" w:cs="Arial"/>
            <w:noProof/>
            <w:webHidden/>
          </w:rPr>
          <w:fldChar w:fldCharType="end"/>
        </w:r>
      </w:hyperlink>
    </w:p>
    <w:p w14:paraId="7C6C2923" w14:textId="77777777" w:rsidR="00000000" w:rsidRPr="000A377D" w:rsidRDefault="00000000" w:rsidP="00B6471F">
      <w:pPr>
        <w:rPr>
          <w:rFonts w:ascii="Arial" w:hAnsi="Arial" w:cs="Arial"/>
          <w:noProof/>
          <w:lang w:val="fr-FR" w:eastAsia="fr-FR"/>
        </w:rPr>
      </w:pPr>
      <w:hyperlink w:anchor="_Toc121074502" w:history="1">
        <w:r w:rsidRPr="000A377D">
          <w:rPr>
            <w:rFonts w:ascii="Arial" w:hAnsi="Arial" w:cs="Arial"/>
            <w:noProof/>
          </w:rPr>
          <w:t>II.</w:t>
        </w:r>
        <w:r w:rsidRPr="000A377D">
          <w:rPr>
            <w:rFonts w:ascii="Arial" w:hAnsi="Arial" w:cs="Arial"/>
            <w:noProof/>
            <w:lang w:val="fr-FR" w:eastAsia="fr-FR"/>
          </w:rPr>
          <w:tab/>
        </w:r>
        <w:r w:rsidRPr="000A377D">
          <w:rPr>
            <w:rFonts w:ascii="Arial" w:hAnsi="Arial" w:cs="Arial"/>
            <w:noProof/>
          </w:rPr>
          <w:t>SUBJECT OF THE APPLICATION</w:t>
        </w:r>
        <w:r w:rsidRPr="000A377D">
          <w:rPr>
            <w:rFonts w:ascii="Arial" w:hAnsi="Arial" w:cs="Arial"/>
            <w:noProof/>
            <w:webHidden/>
          </w:rPr>
          <w:tab/>
        </w:r>
        <w:r w:rsidRPr="000A377D">
          <w:rPr>
            <w:rFonts w:ascii="Arial" w:hAnsi="Arial" w:cs="Arial"/>
            <w:noProof/>
            <w:webHidden/>
          </w:rPr>
          <w:fldChar w:fldCharType="begin"/>
        </w:r>
        <w:r w:rsidRPr="000A377D">
          <w:rPr>
            <w:rFonts w:ascii="Arial" w:hAnsi="Arial" w:cs="Arial"/>
            <w:noProof/>
            <w:webHidden/>
          </w:rPr>
          <w:instrText xml:space="preserve"> PAGEREF _Toc121074502 \h </w:instrText>
        </w:r>
        <w:r w:rsidRPr="000A377D">
          <w:rPr>
            <w:rFonts w:ascii="Arial" w:hAnsi="Arial" w:cs="Arial"/>
            <w:noProof/>
            <w:webHidden/>
          </w:rPr>
        </w:r>
        <w:r w:rsidRPr="000A377D">
          <w:rPr>
            <w:rFonts w:ascii="Arial" w:hAnsi="Arial" w:cs="Arial"/>
            <w:noProof/>
            <w:webHidden/>
          </w:rPr>
          <w:fldChar w:fldCharType="separate"/>
        </w:r>
        <w:r w:rsidRPr="000A377D">
          <w:rPr>
            <w:rFonts w:ascii="Arial" w:hAnsi="Arial" w:cs="Arial"/>
            <w:noProof/>
            <w:webHidden/>
          </w:rPr>
          <w:t>2</w:t>
        </w:r>
        <w:r w:rsidRPr="000A377D">
          <w:rPr>
            <w:rFonts w:ascii="Arial" w:hAnsi="Arial" w:cs="Arial"/>
            <w:noProof/>
            <w:webHidden/>
          </w:rPr>
          <w:fldChar w:fldCharType="end"/>
        </w:r>
      </w:hyperlink>
    </w:p>
    <w:p w14:paraId="5C73117C" w14:textId="77777777" w:rsidR="00000000" w:rsidRPr="000A377D" w:rsidRDefault="00000000" w:rsidP="00B6471F">
      <w:pPr>
        <w:rPr>
          <w:rFonts w:ascii="Arial" w:hAnsi="Arial" w:cs="Arial"/>
          <w:noProof/>
          <w:lang w:val="fr-FR" w:eastAsia="fr-FR"/>
        </w:rPr>
      </w:pPr>
      <w:hyperlink w:anchor="_Toc121074503" w:history="1">
        <w:r w:rsidRPr="000A377D">
          <w:rPr>
            <w:rFonts w:ascii="Arial" w:eastAsiaTheme="minorHAnsi" w:hAnsi="Arial" w:cs="Arial"/>
            <w:noProof/>
          </w:rPr>
          <w:t>A.</w:t>
        </w:r>
        <w:r w:rsidRPr="000A377D">
          <w:rPr>
            <w:rFonts w:ascii="Arial" w:hAnsi="Arial" w:cs="Arial"/>
            <w:noProof/>
            <w:lang w:val="fr-FR" w:eastAsia="fr-FR"/>
          </w:rPr>
          <w:tab/>
        </w:r>
        <w:r w:rsidRPr="000A377D">
          <w:rPr>
            <w:rFonts w:ascii="Arial" w:eastAsiaTheme="minorHAnsi" w:hAnsi="Arial" w:cs="Arial"/>
            <w:noProof/>
          </w:rPr>
          <w:t>Facts of the matter</w:t>
        </w:r>
        <w:r w:rsidRPr="000A377D">
          <w:rPr>
            <w:rFonts w:ascii="Arial" w:hAnsi="Arial" w:cs="Arial"/>
            <w:noProof/>
            <w:webHidden/>
          </w:rPr>
          <w:tab/>
        </w:r>
        <w:r w:rsidRPr="000A377D">
          <w:rPr>
            <w:rFonts w:ascii="Arial" w:hAnsi="Arial" w:cs="Arial"/>
            <w:noProof/>
            <w:webHidden/>
          </w:rPr>
          <w:fldChar w:fldCharType="begin"/>
        </w:r>
        <w:r w:rsidRPr="000A377D">
          <w:rPr>
            <w:rFonts w:ascii="Arial" w:hAnsi="Arial" w:cs="Arial"/>
            <w:noProof/>
            <w:webHidden/>
          </w:rPr>
          <w:instrText xml:space="preserve"> PAGEREF _Toc121074503 \h </w:instrText>
        </w:r>
        <w:r w:rsidRPr="000A377D">
          <w:rPr>
            <w:rFonts w:ascii="Arial" w:hAnsi="Arial" w:cs="Arial"/>
            <w:noProof/>
            <w:webHidden/>
          </w:rPr>
        </w:r>
        <w:r w:rsidRPr="000A377D">
          <w:rPr>
            <w:rFonts w:ascii="Arial" w:hAnsi="Arial" w:cs="Arial"/>
            <w:noProof/>
            <w:webHidden/>
          </w:rPr>
          <w:fldChar w:fldCharType="separate"/>
        </w:r>
        <w:r w:rsidRPr="000A377D">
          <w:rPr>
            <w:rFonts w:ascii="Arial" w:hAnsi="Arial" w:cs="Arial"/>
            <w:noProof/>
            <w:webHidden/>
          </w:rPr>
          <w:t>2</w:t>
        </w:r>
        <w:r w:rsidRPr="000A377D">
          <w:rPr>
            <w:rFonts w:ascii="Arial" w:hAnsi="Arial" w:cs="Arial"/>
            <w:noProof/>
            <w:webHidden/>
          </w:rPr>
          <w:fldChar w:fldCharType="end"/>
        </w:r>
      </w:hyperlink>
    </w:p>
    <w:p w14:paraId="45729FEF" w14:textId="77777777" w:rsidR="00000000" w:rsidRPr="000A377D" w:rsidRDefault="00000000" w:rsidP="00B6471F">
      <w:pPr>
        <w:rPr>
          <w:rFonts w:ascii="Arial" w:hAnsi="Arial" w:cs="Arial"/>
          <w:noProof/>
          <w:lang w:val="fr-FR" w:eastAsia="fr-FR"/>
        </w:rPr>
      </w:pPr>
      <w:hyperlink w:anchor="_Toc121074504" w:history="1">
        <w:r w:rsidRPr="000A377D">
          <w:rPr>
            <w:rFonts w:ascii="Arial" w:eastAsiaTheme="minorHAnsi" w:hAnsi="Arial" w:cs="Arial"/>
            <w:noProof/>
          </w:rPr>
          <w:t>B.</w:t>
        </w:r>
        <w:r w:rsidRPr="000A377D">
          <w:rPr>
            <w:rFonts w:ascii="Arial" w:hAnsi="Arial" w:cs="Arial"/>
            <w:noProof/>
            <w:lang w:val="fr-FR" w:eastAsia="fr-FR"/>
          </w:rPr>
          <w:tab/>
        </w:r>
        <w:r w:rsidRPr="000A377D">
          <w:rPr>
            <w:rFonts w:ascii="Arial" w:eastAsiaTheme="minorHAnsi" w:hAnsi="Arial" w:cs="Arial"/>
            <w:noProof/>
          </w:rPr>
          <w:t>Alleged violations</w:t>
        </w:r>
        <w:r w:rsidRPr="000A377D">
          <w:rPr>
            <w:rFonts w:ascii="Arial" w:hAnsi="Arial" w:cs="Arial"/>
            <w:noProof/>
            <w:webHidden/>
          </w:rPr>
          <w:tab/>
        </w:r>
        <w:r w:rsidRPr="000A377D">
          <w:rPr>
            <w:rFonts w:ascii="Arial" w:hAnsi="Arial" w:cs="Arial"/>
            <w:noProof/>
            <w:webHidden/>
          </w:rPr>
          <w:fldChar w:fldCharType="begin"/>
        </w:r>
        <w:r w:rsidRPr="000A377D">
          <w:rPr>
            <w:rFonts w:ascii="Arial" w:hAnsi="Arial" w:cs="Arial"/>
            <w:noProof/>
            <w:webHidden/>
          </w:rPr>
          <w:instrText xml:space="preserve"> PAGEREF _Toc121074504 \h </w:instrText>
        </w:r>
        <w:r w:rsidRPr="000A377D">
          <w:rPr>
            <w:rFonts w:ascii="Arial" w:hAnsi="Arial" w:cs="Arial"/>
            <w:noProof/>
            <w:webHidden/>
          </w:rPr>
        </w:r>
        <w:r w:rsidRPr="000A377D">
          <w:rPr>
            <w:rFonts w:ascii="Arial" w:hAnsi="Arial" w:cs="Arial"/>
            <w:noProof/>
            <w:webHidden/>
          </w:rPr>
          <w:fldChar w:fldCharType="separate"/>
        </w:r>
        <w:r w:rsidRPr="000A377D">
          <w:rPr>
            <w:rFonts w:ascii="Arial" w:hAnsi="Arial" w:cs="Arial"/>
            <w:noProof/>
            <w:webHidden/>
          </w:rPr>
          <w:t>5</w:t>
        </w:r>
        <w:r w:rsidRPr="000A377D">
          <w:rPr>
            <w:rFonts w:ascii="Arial" w:hAnsi="Arial" w:cs="Arial"/>
            <w:noProof/>
            <w:webHidden/>
          </w:rPr>
          <w:fldChar w:fldCharType="end"/>
        </w:r>
      </w:hyperlink>
    </w:p>
    <w:p w14:paraId="596E5E27" w14:textId="77777777" w:rsidR="00000000" w:rsidRPr="000A377D" w:rsidRDefault="00000000" w:rsidP="00B6471F">
      <w:pPr>
        <w:rPr>
          <w:rFonts w:ascii="Arial" w:hAnsi="Arial" w:cs="Arial"/>
          <w:noProof/>
          <w:lang w:val="fr-FR" w:eastAsia="fr-FR"/>
        </w:rPr>
      </w:pPr>
      <w:hyperlink w:anchor="_Toc121074505" w:history="1">
        <w:r w:rsidRPr="000A377D">
          <w:rPr>
            <w:rFonts w:ascii="Arial" w:hAnsi="Arial" w:cs="Arial"/>
            <w:noProof/>
          </w:rPr>
          <w:t>III.</w:t>
        </w:r>
        <w:r w:rsidRPr="000A377D">
          <w:rPr>
            <w:rFonts w:ascii="Arial" w:hAnsi="Arial" w:cs="Arial"/>
            <w:noProof/>
            <w:lang w:val="fr-FR" w:eastAsia="fr-FR"/>
          </w:rPr>
          <w:tab/>
        </w:r>
        <w:r w:rsidRPr="000A377D">
          <w:rPr>
            <w:rFonts w:ascii="Arial" w:hAnsi="Arial" w:cs="Arial"/>
            <w:noProof/>
          </w:rPr>
          <w:t>SUMMARY OF THE PROCEDURE BEFORE THE COURT</w:t>
        </w:r>
        <w:r w:rsidRPr="000A377D">
          <w:rPr>
            <w:rFonts w:ascii="Arial" w:hAnsi="Arial" w:cs="Arial"/>
            <w:noProof/>
            <w:webHidden/>
          </w:rPr>
          <w:tab/>
        </w:r>
        <w:r w:rsidRPr="000A377D">
          <w:rPr>
            <w:rFonts w:ascii="Arial" w:hAnsi="Arial" w:cs="Arial"/>
            <w:noProof/>
            <w:webHidden/>
          </w:rPr>
          <w:fldChar w:fldCharType="begin"/>
        </w:r>
        <w:r w:rsidRPr="000A377D">
          <w:rPr>
            <w:rFonts w:ascii="Arial" w:hAnsi="Arial" w:cs="Arial"/>
            <w:noProof/>
            <w:webHidden/>
          </w:rPr>
          <w:instrText xml:space="preserve"> PAGEREF _Toc121074505 \h </w:instrText>
        </w:r>
        <w:r w:rsidRPr="000A377D">
          <w:rPr>
            <w:rFonts w:ascii="Arial" w:hAnsi="Arial" w:cs="Arial"/>
            <w:noProof/>
            <w:webHidden/>
          </w:rPr>
        </w:r>
        <w:r w:rsidRPr="000A377D">
          <w:rPr>
            <w:rFonts w:ascii="Arial" w:hAnsi="Arial" w:cs="Arial"/>
            <w:noProof/>
            <w:webHidden/>
          </w:rPr>
          <w:fldChar w:fldCharType="separate"/>
        </w:r>
        <w:r w:rsidRPr="000A377D">
          <w:rPr>
            <w:rFonts w:ascii="Arial" w:hAnsi="Arial" w:cs="Arial"/>
            <w:noProof/>
            <w:webHidden/>
          </w:rPr>
          <w:t>6</w:t>
        </w:r>
        <w:r w:rsidRPr="000A377D">
          <w:rPr>
            <w:rFonts w:ascii="Arial" w:hAnsi="Arial" w:cs="Arial"/>
            <w:noProof/>
            <w:webHidden/>
          </w:rPr>
          <w:fldChar w:fldCharType="end"/>
        </w:r>
      </w:hyperlink>
    </w:p>
    <w:p w14:paraId="7A1EDF32" w14:textId="77777777" w:rsidR="00000000" w:rsidRPr="000A377D" w:rsidRDefault="00000000" w:rsidP="00B6471F">
      <w:pPr>
        <w:rPr>
          <w:rFonts w:ascii="Arial" w:hAnsi="Arial" w:cs="Arial"/>
          <w:noProof/>
          <w:lang w:val="fr-FR" w:eastAsia="fr-FR"/>
        </w:rPr>
      </w:pPr>
      <w:hyperlink w:anchor="_Toc121074506" w:history="1">
        <w:r w:rsidRPr="000A377D">
          <w:rPr>
            <w:rFonts w:ascii="Arial" w:hAnsi="Arial" w:cs="Arial"/>
            <w:noProof/>
          </w:rPr>
          <w:t>IV.</w:t>
        </w:r>
        <w:r w:rsidRPr="000A377D">
          <w:rPr>
            <w:rFonts w:ascii="Arial" w:hAnsi="Arial" w:cs="Arial"/>
            <w:noProof/>
            <w:lang w:val="fr-FR" w:eastAsia="fr-FR"/>
          </w:rPr>
          <w:tab/>
        </w:r>
        <w:r w:rsidRPr="000A377D">
          <w:rPr>
            <w:rFonts w:ascii="Arial" w:hAnsi="Arial" w:cs="Arial"/>
            <w:noProof/>
          </w:rPr>
          <w:t>PRAYERS OF THE PARTIES</w:t>
        </w:r>
        <w:r w:rsidRPr="000A377D">
          <w:rPr>
            <w:rFonts w:ascii="Arial" w:hAnsi="Arial" w:cs="Arial"/>
            <w:noProof/>
            <w:webHidden/>
          </w:rPr>
          <w:tab/>
        </w:r>
        <w:r w:rsidRPr="000A377D">
          <w:rPr>
            <w:rFonts w:ascii="Arial" w:hAnsi="Arial" w:cs="Arial"/>
            <w:noProof/>
            <w:webHidden/>
          </w:rPr>
          <w:fldChar w:fldCharType="begin"/>
        </w:r>
        <w:r w:rsidRPr="000A377D">
          <w:rPr>
            <w:rFonts w:ascii="Arial" w:hAnsi="Arial" w:cs="Arial"/>
            <w:noProof/>
            <w:webHidden/>
          </w:rPr>
          <w:instrText xml:space="preserve"> PAGEREF _Toc121074506 \h </w:instrText>
        </w:r>
        <w:r w:rsidRPr="000A377D">
          <w:rPr>
            <w:rFonts w:ascii="Arial" w:hAnsi="Arial" w:cs="Arial"/>
            <w:noProof/>
            <w:webHidden/>
          </w:rPr>
        </w:r>
        <w:r w:rsidRPr="000A377D">
          <w:rPr>
            <w:rFonts w:ascii="Arial" w:hAnsi="Arial" w:cs="Arial"/>
            <w:noProof/>
            <w:webHidden/>
          </w:rPr>
          <w:fldChar w:fldCharType="separate"/>
        </w:r>
        <w:r w:rsidRPr="000A377D">
          <w:rPr>
            <w:rFonts w:ascii="Arial" w:hAnsi="Arial" w:cs="Arial"/>
            <w:noProof/>
            <w:webHidden/>
          </w:rPr>
          <w:t>6</w:t>
        </w:r>
        <w:r w:rsidRPr="000A377D">
          <w:rPr>
            <w:rFonts w:ascii="Arial" w:hAnsi="Arial" w:cs="Arial"/>
            <w:noProof/>
            <w:webHidden/>
          </w:rPr>
          <w:fldChar w:fldCharType="end"/>
        </w:r>
      </w:hyperlink>
    </w:p>
    <w:p w14:paraId="0D6589FD" w14:textId="77777777" w:rsidR="00000000" w:rsidRPr="000A377D" w:rsidRDefault="00000000" w:rsidP="00B6471F">
      <w:pPr>
        <w:rPr>
          <w:rFonts w:ascii="Arial" w:hAnsi="Arial" w:cs="Arial"/>
          <w:noProof/>
          <w:lang w:val="fr-FR" w:eastAsia="fr-FR"/>
        </w:rPr>
      </w:pPr>
      <w:hyperlink w:anchor="_Toc121074507" w:history="1">
        <w:r w:rsidRPr="000A377D">
          <w:rPr>
            <w:rFonts w:ascii="Arial" w:hAnsi="Arial" w:cs="Arial"/>
            <w:noProof/>
          </w:rPr>
          <w:t>V</w:t>
        </w:r>
        <w:r w:rsidRPr="000A377D">
          <w:rPr>
            <w:rFonts w:ascii="Arial" w:hAnsi="Arial" w:cs="Arial"/>
            <w:noProof/>
            <w:rtl/>
          </w:rPr>
          <w:t>.</w:t>
        </w:r>
        <w:r w:rsidRPr="000A377D">
          <w:rPr>
            <w:rFonts w:ascii="Arial" w:hAnsi="Arial" w:cs="Arial"/>
            <w:noProof/>
            <w:lang w:val="fr-FR" w:eastAsia="fr-FR"/>
          </w:rPr>
          <w:tab/>
        </w:r>
        <w:r w:rsidRPr="000A377D">
          <w:rPr>
            <w:rFonts w:ascii="Arial" w:hAnsi="Arial" w:cs="Arial"/>
            <w:noProof/>
          </w:rPr>
          <w:t>JURISDICTION</w:t>
        </w:r>
        <w:r w:rsidRPr="000A377D">
          <w:rPr>
            <w:rFonts w:ascii="Arial" w:hAnsi="Arial" w:cs="Arial"/>
            <w:noProof/>
            <w:webHidden/>
          </w:rPr>
          <w:tab/>
        </w:r>
        <w:r w:rsidRPr="000A377D">
          <w:rPr>
            <w:rFonts w:ascii="Arial" w:hAnsi="Arial" w:cs="Arial"/>
            <w:noProof/>
            <w:webHidden/>
          </w:rPr>
          <w:fldChar w:fldCharType="begin"/>
        </w:r>
        <w:r w:rsidRPr="000A377D">
          <w:rPr>
            <w:rFonts w:ascii="Arial" w:hAnsi="Arial" w:cs="Arial"/>
            <w:noProof/>
            <w:webHidden/>
          </w:rPr>
          <w:instrText xml:space="preserve"> PAGEREF _Toc121074507 \h </w:instrText>
        </w:r>
        <w:r w:rsidRPr="000A377D">
          <w:rPr>
            <w:rFonts w:ascii="Arial" w:hAnsi="Arial" w:cs="Arial"/>
            <w:noProof/>
            <w:webHidden/>
          </w:rPr>
        </w:r>
        <w:r w:rsidRPr="000A377D">
          <w:rPr>
            <w:rFonts w:ascii="Arial" w:hAnsi="Arial" w:cs="Arial"/>
            <w:noProof/>
            <w:webHidden/>
          </w:rPr>
          <w:fldChar w:fldCharType="separate"/>
        </w:r>
        <w:r w:rsidRPr="000A377D">
          <w:rPr>
            <w:rFonts w:ascii="Arial" w:hAnsi="Arial" w:cs="Arial"/>
            <w:noProof/>
            <w:webHidden/>
          </w:rPr>
          <w:t>8</w:t>
        </w:r>
        <w:r w:rsidRPr="000A377D">
          <w:rPr>
            <w:rFonts w:ascii="Arial" w:hAnsi="Arial" w:cs="Arial"/>
            <w:noProof/>
            <w:webHidden/>
          </w:rPr>
          <w:fldChar w:fldCharType="end"/>
        </w:r>
      </w:hyperlink>
    </w:p>
    <w:p w14:paraId="0B6B561A" w14:textId="77777777" w:rsidR="00000000" w:rsidRPr="000A377D" w:rsidRDefault="00000000" w:rsidP="00B6471F">
      <w:pPr>
        <w:rPr>
          <w:rFonts w:ascii="Arial" w:hAnsi="Arial" w:cs="Arial"/>
          <w:noProof/>
          <w:lang w:val="fr-FR" w:eastAsia="fr-FR"/>
        </w:rPr>
      </w:pPr>
      <w:hyperlink w:anchor="_Toc121074508" w:history="1">
        <w:r w:rsidRPr="000A377D">
          <w:rPr>
            <w:rFonts w:ascii="Arial" w:hAnsi="Arial" w:cs="Arial"/>
            <w:noProof/>
          </w:rPr>
          <w:t>VI.</w:t>
        </w:r>
        <w:r w:rsidRPr="000A377D">
          <w:rPr>
            <w:rFonts w:ascii="Arial" w:hAnsi="Arial" w:cs="Arial"/>
            <w:noProof/>
            <w:lang w:val="fr-FR" w:eastAsia="fr-FR"/>
          </w:rPr>
          <w:tab/>
        </w:r>
        <w:r w:rsidRPr="000A377D">
          <w:rPr>
            <w:rFonts w:ascii="Arial" w:hAnsi="Arial" w:cs="Arial"/>
            <w:noProof/>
          </w:rPr>
          <w:t>ADMISSIBILITY</w:t>
        </w:r>
        <w:r w:rsidRPr="000A377D">
          <w:rPr>
            <w:rFonts w:ascii="Arial" w:hAnsi="Arial" w:cs="Arial"/>
            <w:noProof/>
            <w:webHidden/>
          </w:rPr>
          <w:tab/>
        </w:r>
        <w:r w:rsidRPr="000A377D">
          <w:rPr>
            <w:rFonts w:ascii="Arial" w:hAnsi="Arial" w:cs="Arial"/>
            <w:noProof/>
            <w:webHidden/>
          </w:rPr>
          <w:fldChar w:fldCharType="begin"/>
        </w:r>
        <w:r w:rsidRPr="000A377D">
          <w:rPr>
            <w:rFonts w:ascii="Arial" w:hAnsi="Arial" w:cs="Arial"/>
            <w:noProof/>
            <w:webHidden/>
          </w:rPr>
          <w:instrText xml:space="preserve"> PAGEREF _Toc121074508 \h </w:instrText>
        </w:r>
        <w:r w:rsidRPr="000A377D">
          <w:rPr>
            <w:rFonts w:ascii="Arial" w:hAnsi="Arial" w:cs="Arial"/>
            <w:noProof/>
            <w:webHidden/>
          </w:rPr>
        </w:r>
        <w:r w:rsidRPr="000A377D">
          <w:rPr>
            <w:rFonts w:ascii="Arial" w:hAnsi="Arial" w:cs="Arial"/>
            <w:noProof/>
            <w:webHidden/>
          </w:rPr>
          <w:fldChar w:fldCharType="separate"/>
        </w:r>
        <w:r w:rsidRPr="000A377D">
          <w:rPr>
            <w:rFonts w:ascii="Arial" w:hAnsi="Arial" w:cs="Arial"/>
            <w:noProof/>
            <w:webHidden/>
          </w:rPr>
          <w:t>9</w:t>
        </w:r>
        <w:r w:rsidRPr="000A377D">
          <w:rPr>
            <w:rFonts w:ascii="Arial" w:hAnsi="Arial" w:cs="Arial"/>
            <w:noProof/>
            <w:webHidden/>
          </w:rPr>
          <w:fldChar w:fldCharType="end"/>
        </w:r>
      </w:hyperlink>
    </w:p>
    <w:p w14:paraId="2FD2D6D9" w14:textId="77777777" w:rsidR="00000000" w:rsidRPr="000A377D" w:rsidRDefault="00000000" w:rsidP="00B6471F">
      <w:pPr>
        <w:rPr>
          <w:rFonts w:ascii="Arial" w:hAnsi="Arial" w:cs="Arial"/>
          <w:noProof/>
          <w:lang w:val="fr-FR" w:eastAsia="fr-FR"/>
        </w:rPr>
      </w:pPr>
      <w:hyperlink w:anchor="_Toc121074509" w:history="1">
        <w:r w:rsidRPr="000A377D">
          <w:rPr>
            <w:rFonts w:ascii="Arial" w:eastAsiaTheme="minorHAnsi" w:hAnsi="Arial" w:cs="Arial"/>
            <w:noProof/>
          </w:rPr>
          <w:t>A</w:t>
        </w:r>
        <w:r w:rsidRPr="000A377D">
          <w:rPr>
            <w:rFonts w:ascii="Arial" w:eastAsiaTheme="minorHAnsi" w:hAnsi="Arial" w:cs="Arial"/>
            <w:noProof/>
            <w:rtl/>
          </w:rPr>
          <w:t>.</w:t>
        </w:r>
        <w:r w:rsidRPr="000A377D">
          <w:rPr>
            <w:rFonts w:ascii="Arial" w:hAnsi="Arial" w:cs="Arial"/>
            <w:noProof/>
            <w:lang w:val="fr-FR" w:eastAsia="fr-FR"/>
          </w:rPr>
          <w:tab/>
        </w:r>
        <w:r w:rsidRPr="000A377D">
          <w:rPr>
            <w:rFonts w:ascii="Arial" w:eastAsiaTheme="minorHAnsi" w:hAnsi="Arial" w:cs="Arial"/>
            <w:noProof/>
          </w:rPr>
          <w:t>Objection based on non-exhaustion of local remedies</w:t>
        </w:r>
        <w:r w:rsidRPr="000A377D">
          <w:rPr>
            <w:rFonts w:ascii="Arial" w:hAnsi="Arial" w:cs="Arial"/>
            <w:noProof/>
            <w:webHidden/>
          </w:rPr>
          <w:tab/>
        </w:r>
        <w:r w:rsidRPr="000A377D">
          <w:rPr>
            <w:rFonts w:ascii="Arial" w:hAnsi="Arial" w:cs="Arial"/>
            <w:noProof/>
            <w:webHidden/>
          </w:rPr>
          <w:fldChar w:fldCharType="begin"/>
        </w:r>
        <w:r w:rsidRPr="000A377D">
          <w:rPr>
            <w:rFonts w:ascii="Arial" w:hAnsi="Arial" w:cs="Arial"/>
            <w:noProof/>
            <w:webHidden/>
          </w:rPr>
          <w:instrText xml:space="preserve"> PAGEREF _Toc121074509 \h </w:instrText>
        </w:r>
        <w:r w:rsidRPr="000A377D">
          <w:rPr>
            <w:rFonts w:ascii="Arial" w:hAnsi="Arial" w:cs="Arial"/>
            <w:noProof/>
            <w:webHidden/>
          </w:rPr>
        </w:r>
        <w:r w:rsidRPr="000A377D">
          <w:rPr>
            <w:rFonts w:ascii="Arial" w:hAnsi="Arial" w:cs="Arial"/>
            <w:noProof/>
            <w:webHidden/>
          </w:rPr>
          <w:fldChar w:fldCharType="separate"/>
        </w:r>
        <w:r w:rsidRPr="000A377D">
          <w:rPr>
            <w:rFonts w:ascii="Arial" w:hAnsi="Arial" w:cs="Arial"/>
            <w:noProof/>
            <w:webHidden/>
          </w:rPr>
          <w:t>10</w:t>
        </w:r>
        <w:r w:rsidRPr="000A377D">
          <w:rPr>
            <w:rFonts w:ascii="Arial" w:hAnsi="Arial" w:cs="Arial"/>
            <w:noProof/>
            <w:webHidden/>
          </w:rPr>
          <w:fldChar w:fldCharType="end"/>
        </w:r>
      </w:hyperlink>
    </w:p>
    <w:p w14:paraId="46890D89" w14:textId="77777777" w:rsidR="00000000" w:rsidRPr="000A377D" w:rsidRDefault="00000000" w:rsidP="00B6471F">
      <w:pPr>
        <w:rPr>
          <w:rFonts w:ascii="Arial" w:hAnsi="Arial" w:cs="Arial"/>
          <w:noProof/>
          <w:lang w:val="fr-FR" w:eastAsia="fr-FR"/>
        </w:rPr>
      </w:pPr>
      <w:hyperlink w:anchor="_Toc121074510" w:history="1">
        <w:r w:rsidRPr="000A377D">
          <w:rPr>
            <w:rFonts w:ascii="Arial" w:eastAsiaTheme="minorHAnsi" w:hAnsi="Arial" w:cs="Arial"/>
            <w:noProof/>
          </w:rPr>
          <w:t>B</w:t>
        </w:r>
        <w:r w:rsidRPr="000A377D">
          <w:rPr>
            <w:rFonts w:ascii="Arial" w:eastAsiaTheme="minorHAnsi" w:hAnsi="Arial" w:cs="Arial"/>
            <w:noProof/>
            <w:rtl/>
          </w:rPr>
          <w:t>.</w:t>
        </w:r>
        <w:r w:rsidRPr="000A377D">
          <w:rPr>
            <w:rFonts w:ascii="Arial" w:hAnsi="Arial" w:cs="Arial"/>
            <w:noProof/>
            <w:lang w:val="fr-FR" w:eastAsia="fr-FR"/>
          </w:rPr>
          <w:tab/>
        </w:r>
        <w:r w:rsidRPr="000A377D">
          <w:rPr>
            <w:rFonts w:ascii="Arial" w:eastAsiaTheme="minorHAnsi" w:hAnsi="Arial" w:cs="Arial"/>
            <w:noProof/>
          </w:rPr>
          <w:t>Other Admissibility requirements</w:t>
        </w:r>
        <w:r w:rsidRPr="000A377D">
          <w:rPr>
            <w:rFonts w:ascii="Arial" w:hAnsi="Arial" w:cs="Arial"/>
            <w:noProof/>
            <w:webHidden/>
          </w:rPr>
          <w:tab/>
        </w:r>
        <w:r w:rsidRPr="000A377D">
          <w:rPr>
            <w:rFonts w:ascii="Arial" w:hAnsi="Arial" w:cs="Arial"/>
            <w:noProof/>
            <w:webHidden/>
          </w:rPr>
          <w:fldChar w:fldCharType="begin"/>
        </w:r>
        <w:r w:rsidRPr="000A377D">
          <w:rPr>
            <w:rFonts w:ascii="Arial" w:hAnsi="Arial" w:cs="Arial"/>
            <w:noProof/>
            <w:webHidden/>
          </w:rPr>
          <w:instrText xml:space="preserve"> PAGEREF _Toc121074510 \h </w:instrText>
        </w:r>
        <w:r w:rsidRPr="000A377D">
          <w:rPr>
            <w:rFonts w:ascii="Arial" w:hAnsi="Arial" w:cs="Arial"/>
            <w:noProof/>
            <w:webHidden/>
          </w:rPr>
        </w:r>
        <w:r w:rsidRPr="000A377D">
          <w:rPr>
            <w:rFonts w:ascii="Arial" w:hAnsi="Arial" w:cs="Arial"/>
            <w:noProof/>
            <w:webHidden/>
          </w:rPr>
          <w:fldChar w:fldCharType="separate"/>
        </w:r>
        <w:r w:rsidRPr="000A377D">
          <w:rPr>
            <w:rFonts w:ascii="Arial" w:hAnsi="Arial" w:cs="Arial"/>
            <w:noProof/>
            <w:webHidden/>
          </w:rPr>
          <w:t>16</w:t>
        </w:r>
        <w:r w:rsidRPr="000A377D">
          <w:rPr>
            <w:rFonts w:ascii="Arial" w:hAnsi="Arial" w:cs="Arial"/>
            <w:noProof/>
            <w:webHidden/>
          </w:rPr>
          <w:fldChar w:fldCharType="end"/>
        </w:r>
      </w:hyperlink>
    </w:p>
    <w:p w14:paraId="12D91E48" w14:textId="77777777" w:rsidR="00000000" w:rsidRPr="000A377D" w:rsidRDefault="00000000" w:rsidP="00B6471F">
      <w:pPr>
        <w:rPr>
          <w:rFonts w:ascii="Arial" w:hAnsi="Arial" w:cs="Arial"/>
          <w:noProof/>
          <w:lang w:val="fr-FR" w:eastAsia="fr-FR"/>
        </w:rPr>
      </w:pPr>
      <w:hyperlink w:anchor="_Toc121074511" w:history="1">
        <w:r w:rsidRPr="000A377D">
          <w:rPr>
            <w:rFonts w:ascii="Arial" w:hAnsi="Arial" w:cs="Arial"/>
            <w:noProof/>
          </w:rPr>
          <w:t>VII</w:t>
        </w:r>
        <w:r w:rsidRPr="000A377D">
          <w:rPr>
            <w:rFonts w:ascii="Arial" w:hAnsi="Arial" w:cs="Arial"/>
            <w:noProof/>
            <w:rtl/>
          </w:rPr>
          <w:t>.</w:t>
        </w:r>
        <w:r w:rsidRPr="000A377D">
          <w:rPr>
            <w:rFonts w:ascii="Arial" w:hAnsi="Arial" w:cs="Arial"/>
            <w:noProof/>
            <w:lang w:val="fr-FR" w:eastAsia="fr-FR"/>
          </w:rPr>
          <w:tab/>
        </w:r>
        <w:r w:rsidRPr="000A377D">
          <w:rPr>
            <w:rFonts w:ascii="Arial" w:hAnsi="Arial" w:cs="Arial"/>
            <w:noProof/>
          </w:rPr>
          <w:t>COSTS</w:t>
        </w:r>
        <w:r w:rsidRPr="000A377D">
          <w:rPr>
            <w:rFonts w:ascii="Arial" w:hAnsi="Arial" w:cs="Arial"/>
            <w:noProof/>
            <w:webHidden/>
          </w:rPr>
          <w:tab/>
        </w:r>
        <w:r w:rsidRPr="000A377D">
          <w:rPr>
            <w:rFonts w:ascii="Arial" w:hAnsi="Arial" w:cs="Arial"/>
            <w:noProof/>
            <w:webHidden/>
          </w:rPr>
          <w:fldChar w:fldCharType="begin"/>
        </w:r>
        <w:r w:rsidRPr="000A377D">
          <w:rPr>
            <w:rFonts w:ascii="Arial" w:hAnsi="Arial" w:cs="Arial"/>
            <w:noProof/>
            <w:webHidden/>
          </w:rPr>
          <w:instrText xml:space="preserve"> PAGEREF _Toc121074511 \h </w:instrText>
        </w:r>
        <w:r w:rsidRPr="000A377D">
          <w:rPr>
            <w:rFonts w:ascii="Arial" w:hAnsi="Arial" w:cs="Arial"/>
            <w:noProof/>
            <w:webHidden/>
          </w:rPr>
        </w:r>
        <w:r w:rsidRPr="000A377D">
          <w:rPr>
            <w:rFonts w:ascii="Arial" w:hAnsi="Arial" w:cs="Arial"/>
            <w:noProof/>
            <w:webHidden/>
          </w:rPr>
          <w:fldChar w:fldCharType="separate"/>
        </w:r>
        <w:r w:rsidRPr="000A377D">
          <w:rPr>
            <w:rFonts w:ascii="Arial" w:hAnsi="Arial" w:cs="Arial"/>
            <w:noProof/>
            <w:webHidden/>
          </w:rPr>
          <w:t>16</w:t>
        </w:r>
        <w:r w:rsidRPr="000A377D">
          <w:rPr>
            <w:rFonts w:ascii="Arial" w:hAnsi="Arial" w:cs="Arial"/>
            <w:noProof/>
            <w:webHidden/>
          </w:rPr>
          <w:fldChar w:fldCharType="end"/>
        </w:r>
      </w:hyperlink>
    </w:p>
    <w:p w14:paraId="2E6B7E02" w14:textId="77777777" w:rsidR="00000000" w:rsidRPr="000A377D" w:rsidRDefault="00000000" w:rsidP="00B6471F">
      <w:pPr>
        <w:rPr>
          <w:rFonts w:ascii="Arial" w:hAnsi="Arial" w:cs="Arial"/>
          <w:noProof/>
          <w:lang w:val="fr-FR" w:eastAsia="fr-FR"/>
        </w:rPr>
      </w:pPr>
      <w:hyperlink w:anchor="_Toc121074512" w:history="1">
        <w:r w:rsidRPr="000A377D">
          <w:rPr>
            <w:rFonts w:ascii="Arial" w:hAnsi="Arial" w:cs="Arial"/>
            <w:noProof/>
          </w:rPr>
          <w:t>VIII</w:t>
        </w:r>
        <w:r w:rsidRPr="000A377D">
          <w:rPr>
            <w:rFonts w:ascii="Arial" w:hAnsi="Arial" w:cs="Arial"/>
            <w:noProof/>
            <w:rtl/>
          </w:rPr>
          <w:t>.</w:t>
        </w:r>
        <w:r w:rsidRPr="000A377D">
          <w:rPr>
            <w:rFonts w:ascii="Arial" w:hAnsi="Arial" w:cs="Arial"/>
            <w:noProof/>
            <w:lang w:val="fr-FR" w:eastAsia="fr-FR"/>
          </w:rPr>
          <w:tab/>
        </w:r>
        <w:r w:rsidRPr="000A377D">
          <w:rPr>
            <w:rFonts w:ascii="Arial" w:hAnsi="Arial" w:cs="Arial"/>
            <w:noProof/>
          </w:rPr>
          <w:t>OPERATIVE PART</w:t>
        </w:r>
        <w:r w:rsidRPr="000A377D">
          <w:rPr>
            <w:rFonts w:ascii="Arial" w:hAnsi="Arial" w:cs="Arial"/>
            <w:noProof/>
            <w:webHidden/>
          </w:rPr>
          <w:tab/>
        </w:r>
        <w:r w:rsidRPr="000A377D">
          <w:rPr>
            <w:rFonts w:ascii="Arial" w:hAnsi="Arial" w:cs="Arial"/>
            <w:noProof/>
            <w:webHidden/>
          </w:rPr>
          <w:fldChar w:fldCharType="begin"/>
        </w:r>
        <w:r w:rsidRPr="000A377D">
          <w:rPr>
            <w:rFonts w:ascii="Arial" w:hAnsi="Arial" w:cs="Arial"/>
            <w:noProof/>
            <w:webHidden/>
          </w:rPr>
          <w:instrText xml:space="preserve"> PAGEREF _Toc121074512 \h </w:instrText>
        </w:r>
        <w:r w:rsidRPr="000A377D">
          <w:rPr>
            <w:rFonts w:ascii="Arial" w:hAnsi="Arial" w:cs="Arial"/>
            <w:noProof/>
            <w:webHidden/>
          </w:rPr>
        </w:r>
        <w:r w:rsidRPr="000A377D">
          <w:rPr>
            <w:rFonts w:ascii="Arial" w:hAnsi="Arial" w:cs="Arial"/>
            <w:noProof/>
            <w:webHidden/>
          </w:rPr>
          <w:fldChar w:fldCharType="separate"/>
        </w:r>
        <w:r w:rsidRPr="000A377D">
          <w:rPr>
            <w:rFonts w:ascii="Arial" w:hAnsi="Arial" w:cs="Arial"/>
            <w:noProof/>
            <w:webHidden/>
          </w:rPr>
          <w:t>17</w:t>
        </w:r>
        <w:r w:rsidRPr="000A377D">
          <w:rPr>
            <w:rFonts w:ascii="Arial" w:hAnsi="Arial" w:cs="Arial"/>
            <w:noProof/>
            <w:webHidden/>
          </w:rPr>
          <w:fldChar w:fldCharType="end"/>
        </w:r>
      </w:hyperlink>
    </w:p>
    <w:p w14:paraId="768C3001" w14:textId="3AC0D7B1" w:rsidR="00000000" w:rsidRPr="00B2671F" w:rsidRDefault="00000000" w:rsidP="00B6471F">
      <w:pPr>
        <w:rPr>
          <w:rFonts w:ascii="Arial" w:eastAsia="Times New Roman" w:hAnsi="Arial" w:cs="Arial"/>
          <w:b/>
          <w:bCs/>
          <w:color w:val="000000"/>
          <w:lang w:bidi="ar-EG"/>
        </w:rPr>
        <w:sectPr w:rsidR="00F62CDC" w:rsidRPr="00B2671F" w:rsidSect="00B61944">
          <w:headerReference w:type="default" r:id="rId10"/>
          <w:footerReference w:type="default" r:id="rId11"/>
          <w:pgSz w:w="11906" w:h="16838" w:code="9"/>
          <w:pgMar w:top="1418" w:right="1418" w:bottom="1418" w:left="1418" w:header="708" w:footer="708" w:gutter="0"/>
          <w:pgNumType w:fmt="lowerRoman" w:start="1"/>
          <w:cols w:space="708"/>
          <w:docGrid w:linePitch="360"/>
        </w:sectPr>
      </w:pPr>
      <w:r w:rsidRPr="000A377D">
        <w:rPr>
          <w:rFonts w:ascii="Arial" w:eastAsia="Times New Roman" w:hAnsi="Arial" w:cs="Arial"/>
          <w:bCs/>
          <w:color w:val="000000"/>
          <w:lang w:bidi="ar-EG"/>
        </w:rPr>
        <w:fldChar w:fldCharType="end"/>
      </w:r>
    </w:p>
    <w:p w14:paraId="7F3BE503" w14:textId="5196E996" w:rsidR="00000000" w:rsidRPr="00B2671F" w:rsidRDefault="00000000" w:rsidP="00B6471F">
      <w:pPr>
        <w:rPr>
          <w:rFonts w:ascii="Arial" w:hAnsi="Arial" w:cs="Arial"/>
        </w:rPr>
      </w:pPr>
      <w:r w:rsidRPr="00B2671F">
        <w:rPr>
          <w:rFonts w:ascii="Arial" w:hAnsi="Arial" w:cs="Arial"/>
          <w:b/>
          <w:bCs/>
        </w:rPr>
        <w:lastRenderedPageBreak/>
        <w:t>The Court composed of:</w:t>
      </w:r>
      <w:r w:rsidRPr="00B2671F">
        <w:rPr>
          <w:rFonts w:ascii="Arial" w:hAnsi="Arial" w:cs="Arial"/>
          <w:bCs/>
        </w:rPr>
        <w:t xml:space="preserve"> Im</w:t>
      </w:r>
      <w:r w:rsidRPr="00B2671F">
        <w:rPr>
          <w:rFonts w:ascii="Arial" w:hAnsi="Arial" w:cs="Arial"/>
          <w:color w:val="000000"/>
        </w:rPr>
        <w:t>ani D. ABOUD- President,</w:t>
      </w:r>
      <w:r w:rsidRPr="00B2671F">
        <w:rPr>
          <w:rFonts w:ascii="Arial" w:hAnsi="Arial" w:cs="Arial"/>
          <w:bCs/>
        </w:rPr>
        <w:t xml:space="preserve"> Blaise TCHIKAYA; Vice President, </w:t>
      </w:r>
      <w:r w:rsidRPr="00B2671F">
        <w:rPr>
          <w:rFonts w:ascii="Arial" w:hAnsi="Arial" w:cs="Arial"/>
        </w:rPr>
        <w:t xml:space="preserve">Ben KIOKO, Rafaâ BEN ACHOUR, </w:t>
      </w:r>
      <w:r w:rsidRPr="00B2671F">
        <w:rPr>
          <w:rFonts w:ascii="Arial" w:hAnsi="Arial" w:cs="Arial"/>
          <w:bCs/>
        </w:rPr>
        <w:t>Suzanne MENGUE,</w:t>
      </w:r>
      <w:r w:rsidRPr="00B2671F">
        <w:rPr>
          <w:rFonts w:ascii="Arial" w:hAnsi="Arial" w:cs="Arial"/>
        </w:rPr>
        <w:t xml:space="preserve"> Tujilane R. CHIZUMILA, Chafika BENSAOULA, Stella I. ANUKAM, Dumisa B. NTSEBEZA, Dennis D. ADJEI – </w:t>
      </w:r>
      <w:r w:rsidRPr="00B2671F">
        <w:rPr>
          <w:rFonts w:ascii="Arial" w:hAnsi="Arial" w:cs="Arial"/>
          <w:bCs/>
        </w:rPr>
        <w:t>Judges</w:t>
      </w:r>
      <w:r w:rsidRPr="00B2671F">
        <w:rPr>
          <w:rFonts w:ascii="Arial" w:hAnsi="Arial" w:cs="Arial"/>
        </w:rPr>
        <w:t>; and Robert ENO, Registrar.</w:t>
      </w:r>
    </w:p>
    <w:p w14:paraId="37CDA066" w14:textId="77777777" w:rsidR="00000000" w:rsidRPr="00B2671F" w:rsidRDefault="00000000" w:rsidP="00B6471F">
      <w:pPr>
        <w:rPr>
          <w:rFonts w:ascii="Arial" w:hAnsi="Arial" w:cs="Arial"/>
        </w:rPr>
      </w:pPr>
    </w:p>
    <w:p w14:paraId="668F29B7" w14:textId="3FC20C20" w:rsidR="00000000" w:rsidRPr="00B2671F" w:rsidRDefault="00000000" w:rsidP="00B6471F">
      <w:pPr>
        <w:rPr>
          <w:rFonts w:ascii="Arial" w:hAnsi="Arial" w:cs="Arial"/>
        </w:rPr>
      </w:pPr>
      <w:r w:rsidRPr="00B2671F">
        <w:rPr>
          <w:rFonts w:ascii="Arial" w:hAnsi="Arial" w:cs="Arial"/>
        </w:rPr>
        <w:t>In accordance with Article 22 of the Protocol to the African Charter on Human and Peoples’ Rights on the Establishment of an African Court on Human and Peoples’ Rights (hereinafter referred to as “the Protocol”) and Rule 9(2)</w:t>
      </w:r>
      <w:r w:rsidRPr="00B2671F">
        <w:rPr>
          <w:rFonts w:ascii="Arial" w:hAnsi="Arial" w:cs="Arial"/>
        </w:rPr>
        <w:footnoteReference w:id="1"/>
      </w:r>
      <w:r w:rsidRPr="00B2671F">
        <w:rPr>
          <w:rFonts w:ascii="Arial" w:hAnsi="Arial" w:cs="Arial"/>
        </w:rPr>
        <w:t xml:space="preserve"> of the Rules of Court (hereinafter referred to as “the Rules”), Justice Modibo SACKO, Judge of the Court and a national of Mali, did not hear the Application.</w:t>
      </w:r>
    </w:p>
    <w:p w14:paraId="1D404852" w14:textId="77777777" w:rsidR="00000000" w:rsidRPr="00B2671F" w:rsidRDefault="00000000" w:rsidP="00B6471F">
      <w:pPr>
        <w:rPr>
          <w:rFonts w:ascii="Arial" w:hAnsi="Arial" w:cs="Arial"/>
        </w:rPr>
      </w:pPr>
    </w:p>
    <w:p w14:paraId="46232869" w14:textId="1E81BB83" w:rsidR="00000000" w:rsidRPr="00B2671F" w:rsidRDefault="00000000" w:rsidP="00B6471F">
      <w:pPr>
        <w:rPr>
          <w:rFonts w:ascii="Arial" w:hAnsi="Arial" w:cs="Arial"/>
        </w:rPr>
      </w:pPr>
      <w:r w:rsidRPr="00B2671F">
        <w:rPr>
          <w:rFonts w:ascii="Arial" w:hAnsi="Arial" w:cs="Arial"/>
        </w:rPr>
        <w:t xml:space="preserve">In the matter of: </w:t>
      </w:r>
    </w:p>
    <w:p w14:paraId="44BEF5AC" w14:textId="77777777" w:rsidR="00000000" w:rsidRPr="00B2671F" w:rsidRDefault="00000000" w:rsidP="00B6471F">
      <w:pPr>
        <w:rPr>
          <w:rFonts w:ascii="Arial" w:hAnsi="Arial" w:cs="Arial"/>
          <w:b/>
          <w:bCs/>
          <w:rtl/>
          <w:lang w:bidi="ar-EG"/>
        </w:rPr>
      </w:pPr>
    </w:p>
    <w:p w14:paraId="369EA935" w14:textId="1E87F98B" w:rsidR="00000000" w:rsidRPr="00B2671F" w:rsidRDefault="00000000" w:rsidP="00B6471F">
      <w:pPr>
        <w:rPr>
          <w:rFonts w:ascii="Arial" w:hAnsi="Arial" w:cs="Arial"/>
          <w:rtl/>
        </w:rPr>
      </w:pPr>
      <w:r w:rsidRPr="00B2671F">
        <w:rPr>
          <w:rFonts w:ascii="Arial" w:hAnsi="Arial" w:cs="Arial"/>
        </w:rPr>
        <w:t>Mamadou DABO and 55 Others</w:t>
      </w:r>
    </w:p>
    <w:p w14:paraId="50DDF0BF" w14:textId="77777777" w:rsidR="00000000" w:rsidRPr="00B2671F" w:rsidRDefault="00000000" w:rsidP="00B6471F">
      <w:pPr>
        <w:rPr>
          <w:rFonts w:ascii="Arial" w:hAnsi="Arial" w:cs="Arial"/>
        </w:rPr>
      </w:pPr>
    </w:p>
    <w:p w14:paraId="383ACAB0" w14:textId="6D69C120" w:rsidR="00000000" w:rsidRPr="00B2671F" w:rsidRDefault="00000000" w:rsidP="00B6471F">
      <w:pPr>
        <w:rPr>
          <w:rFonts w:ascii="Arial" w:hAnsi="Arial" w:cs="Arial"/>
        </w:rPr>
      </w:pPr>
      <w:r w:rsidRPr="00B2671F">
        <w:rPr>
          <w:rFonts w:ascii="Arial" w:hAnsi="Arial" w:cs="Arial"/>
        </w:rPr>
        <w:t>Represented by:</w:t>
      </w:r>
    </w:p>
    <w:p w14:paraId="0D22DE7E" w14:textId="77777777" w:rsidR="00000000" w:rsidRPr="00B2671F" w:rsidRDefault="00000000" w:rsidP="00B6471F">
      <w:pPr>
        <w:rPr>
          <w:rFonts w:ascii="Arial" w:hAnsi="Arial" w:cs="Arial"/>
          <w:rtl/>
        </w:rPr>
      </w:pPr>
    </w:p>
    <w:p w14:paraId="427E89CB" w14:textId="338BB5F0" w:rsidR="00000000" w:rsidRPr="00B2671F" w:rsidRDefault="00000000" w:rsidP="00B6471F">
      <w:pPr>
        <w:rPr>
          <w:rFonts w:ascii="Arial" w:hAnsi="Arial" w:cs="Arial"/>
          <w:rtl/>
        </w:rPr>
      </w:pPr>
      <w:r w:rsidRPr="00B2671F">
        <w:rPr>
          <w:rFonts w:ascii="Arial" w:hAnsi="Arial" w:cs="Arial"/>
        </w:rPr>
        <w:t xml:space="preserve">Mr. </w:t>
      </w:r>
      <w:r w:rsidRPr="00B2671F">
        <w:rPr>
          <w:rFonts w:ascii="Arial" w:eastAsia="Arial" w:hAnsi="Arial" w:cs="Arial"/>
        </w:rPr>
        <w:t>Yacouba</w:t>
      </w:r>
      <w:r w:rsidRPr="00B2671F">
        <w:rPr>
          <w:rFonts w:ascii="Arial" w:hAnsi="Arial" w:cs="Arial"/>
        </w:rPr>
        <w:t xml:space="preserve"> TRAORÉ,</w:t>
      </w:r>
      <w:r w:rsidRPr="00B2671F">
        <w:rPr>
          <w:rFonts w:ascii="Arial" w:hAnsi="Arial" w:cs="Arial"/>
        </w:rPr>
        <w:t xml:space="preserve"> </w:t>
      </w:r>
      <w:r w:rsidRPr="00B2671F">
        <w:rPr>
          <w:rFonts w:ascii="Arial" w:hAnsi="Arial" w:cs="Arial"/>
        </w:rPr>
        <w:t>General secretary of the national federation of mines and energy (FENAME)</w:t>
      </w:r>
      <w:r>
        <w:rPr>
          <w:rFonts w:ascii="Arial" w:hAnsi="Arial" w:cs="Arial"/>
        </w:rPr>
        <w:t xml:space="preserve">; and </w:t>
      </w:r>
    </w:p>
    <w:p w14:paraId="0B791202" w14:textId="11CF8FB5" w:rsidR="00000000" w:rsidRPr="00B2671F" w:rsidRDefault="00000000" w:rsidP="00B6471F">
      <w:pPr>
        <w:rPr>
          <w:rFonts w:ascii="Arial" w:hAnsi="Arial" w:cs="Arial"/>
          <w:rtl/>
          <w:lang w:bidi="ar-EG"/>
        </w:rPr>
      </w:pPr>
      <w:r w:rsidRPr="00B2671F">
        <w:rPr>
          <w:rFonts w:ascii="Arial" w:hAnsi="Arial" w:cs="Arial"/>
        </w:rPr>
        <w:t>Mr. Mamadou DIARRA, Advocate at the Bar of Mali</w:t>
      </w:r>
      <w:r>
        <w:rPr>
          <w:rFonts w:ascii="Arial" w:hAnsi="Arial" w:cs="Arial"/>
        </w:rPr>
        <w:t>.</w:t>
      </w:r>
    </w:p>
    <w:p w14:paraId="43CF7A7C" w14:textId="77777777" w:rsidR="00000000" w:rsidRPr="00B2671F" w:rsidRDefault="00000000" w:rsidP="00B6471F">
      <w:pPr>
        <w:rPr>
          <w:rFonts w:ascii="Arial" w:hAnsi="Arial" w:cs="Arial"/>
        </w:rPr>
      </w:pPr>
    </w:p>
    <w:p w14:paraId="19FAF358" w14:textId="00E379D4" w:rsidR="00000000" w:rsidRPr="00B2671F" w:rsidRDefault="00000000" w:rsidP="00B6471F">
      <w:pPr>
        <w:rPr>
          <w:rFonts w:ascii="Arial" w:hAnsi="Arial" w:cs="Arial"/>
        </w:rPr>
      </w:pPr>
      <w:r w:rsidRPr="00B2671F">
        <w:rPr>
          <w:rFonts w:ascii="Arial" w:hAnsi="Arial" w:cs="Arial"/>
        </w:rPr>
        <w:t>Versus</w:t>
      </w:r>
    </w:p>
    <w:p w14:paraId="31C57C41" w14:textId="77777777" w:rsidR="00000000" w:rsidRPr="00B2671F" w:rsidRDefault="00000000" w:rsidP="00B6471F">
      <w:pPr>
        <w:rPr>
          <w:rFonts w:ascii="Arial" w:hAnsi="Arial" w:cs="Arial"/>
        </w:rPr>
      </w:pPr>
    </w:p>
    <w:p w14:paraId="2DD38DD3" w14:textId="1C433BBC" w:rsidR="00000000" w:rsidRPr="00B2671F" w:rsidRDefault="00000000" w:rsidP="00B6471F">
      <w:pPr>
        <w:rPr>
          <w:rFonts w:ascii="Arial" w:hAnsi="Arial" w:cs="Arial"/>
          <w:rtl/>
        </w:rPr>
      </w:pPr>
      <w:r w:rsidRPr="00B2671F">
        <w:rPr>
          <w:rFonts w:ascii="Arial" w:hAnsi="Arial" w:cs="Arial"/>
        </w:rPr>
        <w:t>REPUBLIC OF MALI</w:t>
      </w:r>
    </w:p>
    <w:p w14:paraId="545BAA49" w14:textId="77777777" w:rsidR="00000000" w:rsidRPr="00B2671F" w:rsidRDefault="00000000" w:rsidP="00B6471F">
      <w:pPr>
        <w:rPr>
          <w:rFonts w:ascii="Arial" w:hAnsi="Arial" w:cs="Arial"/>
        </w:rPr>
      </w:pPr>
    </w:p>
    <w:p w14:paraId="27F4A49B" w14:textId="0DBE309D" w:rsidR="00000000" w:rsidRPr="00B2671F" w:rsidRDefault="00000000" w:rsidP="00B6471F">
      <w:pPr>
        <w:rPr>
          <w:rFonts w:ascii="Arial" w:hAnsi="Arial" w:cs="Arial"/>
        </w:rPr>
      </w:pPr>
      <w:r w:rsidRPr="00B2671F">
        <w:rPr>
          <w:rFonts w:ascii="Arial" w:hAnsi="Arial" w:cs="Arial"/>
        </w:rPr>
        <w:t>represented by:</w:t>
      </w:r>
    </w:p>
    <w:p w14:paraId="259066D0" w14:textId="77777777" w:rsidR="00000000" w:rsidRPr="00B2671F" w:rsidRDefault="00000000" w:rsidP="00B6471F">
      <w:pPr>
        <w:rPr>
          <w:rFonts w:ascii="Arial" w:hAnsi="Arial" w:cs="Arial"/>
          <w:rtl/>
          <w:lang w:bidi="ar-EG"/>
        </w:rPr>
      </w:pPr>
    </w:p>
    <w:p w14:paraId="6F5B96B0" w14:textId="5EE88B71" w:rsidR="00000000" w:rsidRPr="00B2671F" w:rsidRDefault="00000000" w:rsidP="00B6471F">
      <w:pPr>
        <w:rPr>
          <w:rFonts w:ascii="Arial" w:hAnsi="Arial" w:cs="Arial"/>
        </w:rPr>
      </w:pPr>
      <w:r w:rsidRPr="00B2671F">
        <w:rPr>
          <w:rFonts w:ascii="Arial" w:hAnsi="Arial" w:cs="Arial"/>
        </w:rPr>
        <w:t xml:space="preserve">Mr. Youssouf DIARRA, Director General of State litigation </w:t>
      </w:r>
    </w:p>
    <w:p w14:paraId="6E10D3A8" w14:textId="6FCA939D" w:rsidR="00000000" w:rsidRPr="00B2671F" w:rsidRDefault="00000000" w:rsidP="00B6471F">
      <w:pPr>
        <w:rPr>
          <w:rFonts w:ascii="Arial" w:hAnsi="Arial" w:cs="Arial"/>
          <w:rtl/>
          <w:lang w:bidi="ar-EG"/>
        </w:rPr>
      </w:pPr>
      <w:r w:rsidRPr="00B2671F">
        <w:rPr>
          <w:rFonts w:ascii="Arial" w:hAnsi="Arial" w:cs="Arial"/>
        </w:rPr>
        <w:t>Mr. Ibrahima TOUNKARA, Deputy Director, Civil, Commercial and Social Affairs</w:t>
      </w:r>
    </w:p>
    <w:p w14:paraId="55A704FF" w14:textId="62C8CC39" w:rsidR="00000000" w:rsidRDefault="00000000" w:rsidP="00B6471F">
      <w:pPr>
        <w:rPr>
          <w:rFonts w:ascii="Arial" w:hAnsi="Arial" w:cs="Arial"/>
        </w:rPr>
      </w:pPr>
    </w:p>
    <w:p w14:paraId="4C4F8CC2" w14:textId="22D7D774" w:rsidR="00000000" w:rsidRDefault="00000000" w:rsidP="00B6471F">
      <w:pPr>
        <w:rPr>
          <w:rFonts w:ascii="Arial" w:hAnsi="Arial" w:cs="Arial"/>
        </w:rPr>
      </w:pPr>
    </w:p>
    <w:p w14:paraId="4D7142F9" w14:textId="77777777" w:rsidR="00000000" w:rsidRPr="00B2671F" w:rsidRDefault="00000000" w:rsidP="00B6471F">
      <w:pPr>
        <w:rPr>
          <w:rFonts w:ascii="Arial" w:hAnsi="Arial" w:cs="Arial"/>
        </w:rPr>
      </w:pPr>
    </w:p>
    <w:p w14:paraId="53FD1EC4" w14:textId="15AAD481" w:rsidR="00000000" w:rsidRPr="00B2671F" w:rsidRDefault="00000000" w:rsidP="00B6471F">
      <w:pPr>
        <w:rPr>
          <w:rFonts w:ascii="Arial" w:hAnsi="Arial" w:cs="Arial"/>
        </w:rPr>
      </w:pPr>
      <w:r w:rsidRPr="00B2671F">
        <w:rPr>
          <w:rFonts w:ascii="Arial" w:hAnsi="Arial" w:cs="Arial"/>
        </w:rPr>
        <w:t xml:space="preserve">After deliberation, </w:t>
      </w:r>
    </w:p>
    <w:p w14:paraId="7281065C" w14:textId="0D232F64" w:rsidR="00000000" w:rsidRDefault="00000000" w:rsidP="00B6471F">
      <w:pPr>
        <w:rPr>
          <w:rFonts w:ascii="Arial" w:hAnsi="Arial" w:cs="Arial"/>
        </w:rPr>
      </w:pPr>
      <w:r w:rsidRPr="00B2671F">
        <w:rPr>
          <w:rFonts w:ascii="Arial" w:hAnsi="Arial" w:cs="Arial"/>
        </w:rPr>
        <w:t>renders the following Ruling</w:t>
      </w:r>
      <w:r w:rsidRPr="00B2671F">
        <w:rPr>
          <w:rFonts w:ascii="Arial" w:hAnsi="Arial" w:cs="Arial"/>
        </w:rPr>
        <w:t xml:space="preserve">: </w:t>
      </w:r>
    </w:p>
    <w:p w14:paraId="19DDB625" w14:textId="77777777" w:rsidR="00000000" w:rsidRPr="00B2671F" w:rsidRDefault="00000000" w:rsidP="00B6471F">
      <w:pPr>
        <w:rPr>
          <w:rFonts w:ascii="Arial" w:hAnsi="Arial" w:cs="Arial"/>
        </w:rPr>
      </w:pPr>
    </w:p>
    <w:p w14:paraId="6EABBBE0" w14:textId="77777777" w:rsidR="00000000" w:rsidRPr="00B2671F" w:rsidRDefault="00000000" w:rsidP="00B6471F">
      <w:bookmarkStart w:id="3" w:name="_Toc97647851"/>
      <w:bookmarkStart w:id="4" w:name="_Toc118470340"/>
      <w:bookmarkStart w:id="5" w:name="_Toc118471351"/>
      <w:bookmarkStart w:id="6" w:name="_Toc121074501"/>
      <w:r w:rsidRPr="00B2671F">
        <w:t>THE PARTIES</w:t>
      </w:r>
      <w:bookmarkEnd w:id="3"/>
      <w:bookmarkEnd w:id="4"/>
      <w:bookmarkEnd w:id="5"/>
      <w:bookmarkEnd w:id="6"/>
    </w:p>
    <w:p w14:paraId="4D537051" w14:textId="77777777" w:rsidR="00000000" w:rsidRPr="00B2671F" w:rsidRDefault="00000000" w:rsidP="00B6471F">
      <w:pPr>
        <w:rPr>
          <w:rFonts w:ascii="Arial" w:hAnsi="Arial" w:cs="Arial"/>
        </w:rPr>
      </w:pPr>
    </w:p>
    <w:p w14:paraId="1508BBA7" w14:textId="3E9A8E12" w:rsidR="00000000" w:rsidRPr="00B2671F" w:rsidRDefault="00000000" w:rsidP="00B6471F">
      <w:pPr>
        <w:rPr>
          <w:rFonts w:ascii="Arial" w:hAnsi="Arial" w:cs="Arial"/>
          <w:b/>
          <w:bCs/>
        </w:rPr>
      </w:pPr>
      <w:r w:rsidRPr="00B2671F">
        <w:rPr>
          <w:rFonts w:ascii="Arial" w:hAnsi="Arial" w:cs="Arial"/>
        </w:rPr>
        <w:t xml:space="preserve">Mr. Mamadou DABO and 55 </w:t>
      </w:r>
      <w:r w:rsidRPr="00B2671F">
        <w:rPr>
          <w:rFonts w:ascii="Arial" w:hAnsi="Arial" w:cs="Arial"/>
        </w:rPr>
        <w:t>Others, (hereinafter referred to as “the Applicants”), are Malian nationals, and workers</w:t>
      </w:r>
      <w:r w:rsidRPr="00B2671F">
        <w:rPr>
          <w:rFonts w:ascii="Arial" w:hAnsi="Arial" w:cs="Arial"/>
        </w:rPr>
        <w:footnoteReference w:id="2"/>
      </w:r>
      <w:r w:rsidRPr="00B2671F">
        <w:rPr>
          <w:rFonts w:ascii="Arial" w:hAnsi="Arial" w:cs="Arial"/>
        </w:rPr>
        <w:t xml:space="preserve"> of Louis Thomson Armstrong Mali SA, (hereinafter referred to as “LTA Mali SA”), </w:t>
      </w:r>
      <w:r w:rsidRPr="00B2671F">
        <w:rPr>
          <w:rFonts w:ascii="Arial" w:hAnsi="Arial" w:cs="Arial"/>
          <w:bCs/>
        </w:rPr>
        <w:t>twenty-six (26) of whom are members</w:t>
      </w:r>
      <w:r w:rsidRPr="00B2671F">
        <w:rPr>
          <w:rFonts w:ascii="Arial" w:hAnsi="Arial" w:cs="Arial"/>
        </w:rPr>
        <w:t xml:space="preserve"> </w:t>
      </w:r>
      <w:bookmarkStart w:id="7" w:name="_Hlk118452868"/>
      <w:r w:rsidRPr="00B2671F">
        <w:rPr>
          <w:rFonts w:ascii="Arial" w:hAnsi="Arial" w:cs="Arial"/>
        </w:rPr>
        <w:t>of the National Federation of Mines and Energy (FENAME)</w:t>
      </w:r>
      <w:bookmarkEnd w:id="7"/>
      <w:r w:rsidRPr="00B2671F">
        <w:rPr>
          <w:rFonts w:ascii="Arial" w:hAnsi="Arial" w:cs="Arial"/>
        </w:rPr>
        <w:t xml:space="preserve"> and of the Confederation of Trade Unions of Malian Workers (CSTM). They allege a violation of fundamental rights in connection with their right to be heard. </w:t>
      </w:r>
    </w:p>
    <w:p w14:paraId="733A0A6B" w14:textId="77777777" w:rsidR="00000000" w:rsidRPr="00B2671F" w:rsidRDefault="00000000" w:rsidP="00B6471F">
      <w:pPr>
        <w:rPr>
          <w:rFonts w:ascii="Arial" w:hAnsi="Arial" w:cs="Arial"/>
          <w:b/>
          <w:bCs/>
        </w:rPr>
      </w:pPr>
    </w:p>
    <w:p w14:paraId="101B3646" w14:textId="1DD6F3F3" w:rsidR="00000000" w:rsidRPr="00B2671F" w:rsidRDefault="00000000" w:rsidP="00B6471F">
      <w:pPr>
        <w:rPr>
          <w:rFonts w:ascii="Arial" w:hAnsi="Arial" w:cs="Arial"/>
        </w:rPr>
      </w:pPr>
      <w:r w:rsidRPr="00B2671F">
        <w:rPr>
          <w:rFonts w:ascii="Arial" w:hAnsi="Arial" w:cs="Arial"/>
        </w:rPr>
        <w:t>The Application is filed against the Republic of Mali (hereinafter “the Respondent State”), which became a party to the African Charter on Human and Peoples’ Rights (hereinafter “the Charter”) on 21 October 1986, and to the Protocol on 20 June 2000. On 19 February 2010, the Respondent State deposited with the Chairperson of the African Union Commission the Declaration provided for in Article 34(6) of the Protocol (hereinafter “the Declaration”), by virtue of which it accepts the jurisdiction of the Court to</w:t>
      </w:r>
      <w:r w:rsidRPr="00B2671F">
        <w:rPr>
          <w:rFonts w:ascii="Arial" w:hAnsi="Arial" w:cs="Arial"/>
        </w:rPr>
        <w:t xml:space="preserve"> receive applications from individuals and non-governmental organisations.</w:t>
      </w:r>
    </w:p>
    <w:p w14:paraId="03B8FE8F" w14:textId="3398E5EE" w:rsidR="00000000" w:rsidRPr="00B2671F" w:rsidRDefault="00000000" w:rsidP="00B6471F">
      <w:pPr>
        <w:rPr>
          <w:rFonts w:ascii="Arial" w:hAnsi="Arial" w:cs="Arial"/>
        </w:rPr>
      </w:pPr>
    </w:p>
    <w:p w14:paraId="0BB9B8E6" w14:textId="77777777" w:rsidR="00000000" w:rsidRPr="00B2671F" w:rsidRDefault="00000000" w:rsidP="00B6471F">
      <w:pPr>
        <w:rPr>
          <w:rFonts w:ascii="Arial" w:hAnsi="Arial" w:cs="Arial"/>
        </w:rPr>
      </w:pPr>
    </w:p>
    <w:p w14:paraId="5A607BA0" w14:textId="77777777" w:rsidR="00000000" w:rsidRPr="00B2671F" w:rsidRDefault="00000000" w:rsidP="00B6471F">
      <w:bookmarkStart w:id="8" w:name="_Toc97647852"/>
      <w:bookmarkStart w:id="9" w:name="_Toc118470341"/>
      <w:bookmarkStart w:id="10" w:name="_Toc118471352"/>
      <w:bookmarkStart w:id="11" w:name="_Toc121074502"/>
      <w:r w:rsidRPr="00B2671F">
        <w:t>SUBJECT OF THE APPLICATION</w:t>
      </w:r>
      <w:bookmarkEnd w:id="8"/>
      <w:bookmarkEnd w:id="9"/>
      <w:bookmarkEnd w:id="10"/>
      <w:bookmarkEnd w:id="11"/>
    </w:p>
    <w:p w14:paraId="427380DE" w14:textId="77777777" w:rsidR="00000000" w:rsidRPr="00B2671F" w:rsidRDefault="00000000" w:rsidP="00B6471F">
      <w:pPr>
        <w:rPr>
          <w:rFonts w:ascii="Arial" w:hAnsi="Arial" w:cs="Arial"/>
          <w:b/>
          <w:bCs/>
        </w:rPr>
      </w:pPr>
    </w:p>
    <w:p w14:paraId="64239306" w14:textId="3B34B863" w:rsidR="00000000" w:rsidRPr="00B2671F" w:rsidRDefault="00000000" w:rsidP="00B6471F">
      <w:pPr>
        <w:rPr>
          <w:rFonts w:ascii="Arial" w:eastAsiaTheme="minorHAnsi" w:hAnsi="Arial" w:cs="Arial"/>
          <w:b/>
        </w:rPr>
      </w:pPr>
      <w:bookmarkStart w:id="12" w:name="_Toc97647853"/>
      <w:bookmarkStart w:id="13" w:name="_Toc118470342"/>
      <w:bookmarkStart w:id="14" w:name="_Toc118471353"/>
      <w:bookmarkStart w:id="15" w:name="_Toc121074503"/>
      <w:r w:rsidRPr="00B2671F">
        <w:rPr>
          <w:rFonts w:ascii="Arial" w:eastAsiaTheme="minorHAnsi" w:hAnsi="Arial" w:cs="Arial"/>
          <w:b/>
        </w:rPr>
        <w:t>Facts of the matter</w:t>
      </w:r>
      <w:bookmarkEnd w:id="12"/>
      <w:bookmarkEnd w:id="13"/>
      <w:bookmarkEnd w:id="14"/>
      <w:bookmarkEnd w:id="15"/>
    </w:p>
    <w:p w14:paraId="11D671EE" w14:textId="77777777" w:rsidR="00000000" w:rsidRPr="00B2671F" w:rsidRDefault="00000000" w:rsidP="00B6471F">
      <w:pPr>
        <w:rPr>
          <w:rFonts w:ascii="Arial" w:hAnsi="Arial" w:cs="Arial"/>
          <w:lang w:bidi="ar-EG"/>
        </w:rPr>
      </w:pPr>
    </w:p>
    <w:p w14:paraId="77C7B8F4" w14:textId="12F3D468" w:rsidR="00000000" w:rsidRPr="00B2671F" w:rsidRDefault="00000000" w:rsidP="00B6471F">
      <w:pPr>
        <w:rPr>
          <w:rFonts w:ascii="Arial" w:hAnsi="Arial" w:cs="Arial"/>
          <w:lang w:bidi="ar-EG"/>
        </w:rPr>
      </w:pPr>
      <w:r w:rsidRPr="00B2671F">
        <w:rPr>
          <w:rFonts w:ascii="Arial" w:hAnsi="Arial" w:cs="Arial"/>
        </w:rPr>
        <w:t>It emerges from the record</w:t>
      </w:r>
      <w:r>
        <w:rPr>
          <w:rFonts w:ascii="Arial" w:hAnsi="Arial" w:cs="Arial"/>
        </w:rPr>
        <w:t>s</w:t>
      </w:r>
      <w:r w:rsidRPr="00B2671F">
        <w:rPr>
          <w:rFonts w:ascii="Arial" w:hAnsi="Arial" w:cs="Arial"/>
        </w:rPr>
        <w:t xml:space="preserve"> that on 11 June 2012, the Workers’ Trade Union Committee of LTA Mali SA gave notice of a strike to the employer. In the notice, they called for the immediate cessation of the arrest and dismissal proceedings in respect of fifty-six (56) workers, </w:t>
      </w:r>
      <w:bookmarkStart w:id="16" w:name="_Hlk106358263"/>
      <w:r w:rsidRPr="00B2671F">
        <w:rPr>
          <w:rFonts w:ascii="Arial" w:hAnsi="Arial" w:cs="Arial"/>
          <w:bCs/>
        </w:rPr>
        <w:t xml:space="preserve">twenty-six (26) of whom are trade </w:t>
      </w:r>
      <w:bookmarkEnd w:id="16"/>
      <w:r w:rsidRPr="00B2671F">
        <w:rPr>
          <w:rFonts w:ascii="Arial" w:hAnsi="Arial" w:cs="Arial"/>
          <w:bCs/>
        </w:rPr>
        <w:t>unionists,</w:t>
      </w:r>
      <w:r w:rsidRPr="00B2671F">
        <w:rPr>
          <w:rFonts w:ascii="Arial" w:hAnsi="Arial" w:cs="Arial"/>
        </w:rPr>
        <w:t xml:space="preserve"> the payment of </w:t>
      </w:r>
      <w:r w:rsidRPr="00B2671F">
        <w:rPr>
          <w:rFonts w:ascii="Arial" w:hAnsi="Arial" w:cs="Arial"/>
        </w:rPr>
        <w:lastRenderedPageBreak/>
        <w:t xml:space="preserve">arrears in respect of a seven per cent (7%) salary increase for thirty-two (32) months and performance bonus from 2011.  </w:t>
      </w:r>
    </w:p>
    <w:p w14:paraId="3CCD5018" w14:textId="77777777" w:rsidR="00000000" w:rsidRPr="00B2671F" w:rsidRDefault="00000000" w:rsidP="00B6471F">
      <w:pPr>
        <w:rPr>
          <w:rFonts w:ascii="Arial" w:hAnsi="Arial" w:cs="Arial"/>
          <w:lang w:bidi="ar-EG"/>
        </w:rPr>
      </w:pPr>
    </w:p>
    <w:p w14:paraId="440F5211" w14:textId="2B86797E" w:rsidR="00000000" w:rsidRPr="00B2671F" w:rsidRDefault="00000000" w:rsidP="00B6471F">
      <w:pPr>
        <w:rPr>
          <w:rFonts w:ascii="Arial" w:hAnsi="Arial" w:cs="Arial"/>
          <w:lang w:bidi="ar-EG"/>
        </w:rPr>
      </w:pPr>
      <w:r w:rsidRPr="00B2671F">
        <w:rPr>
          <w:rFonts w:ascii="Arial" w:hAnsi="Arial" w:cs="Arial"/>
        </w:rPr>
        <w:t>On 19 June 2012, negotiations failed and a strike was called from 28 to 29 June 2012.</w:t>
      </w:r>
    </w:p>
    <w:p w14:paraId="653D9561" w14:textId="77777777" w:rsidR="00000000" w:rsidRPr="00B2671F" w:rsidRDefault="00000000" w:rsidP="00B6471F">
      <w:pPr>
        <w:rPr>
          <w:rFonts w:ascii="Arial" w:hAnsi="Arial" w:cs="Arial"/>
          <w:lang w:bidi="ar-EG"/>
        </w:rPr>
      </w:pPr>
    </w:p>
    <w:p w14:paraId="1ACC1F88" w14:textId="7C99EAD1" w:rsidR="00000000" w:rsidRPr="00B2671F" w:rsidRDefault="00000000" w:rsidP="00B6471F">
      <w:pPr>
        <w:rPr>
          <w:rFonts w:ascii="Arial" w:hAnsi="Arial" w:cs="Arial"/>
        </w:rPr>
      </w:pPr>
      <w:r w:rsidRPr="00B2671F">
        <w:rPr>
          <w:rFonts w:ascii="Arial" w:hAnsi="Arial" w:cs="Arial"/>
        </w:rPr>
        <w:t xml:space="preserve">Following the strike, the Director of LTA Mali SA, by correspondence No.  AMS/09/07/2012/HR dated 13 July 2012, sought clearance from the Regional Directorate of Kais (First Administrative Region of Mali) to dismiss twenty-six (26) workers including the Applicant, Mr. Mamadou Dabo, and all members of the Trade Union Committee. </w:t>
      </w:r>
    </w:p>
    <w:p w14:paraId="1B5F82D3" w14:textId="77777777" w:rsidR="00000000" w:rsidRPr="00B2671F" w:rsidRDefault="00000000" w:rsidP="00B6471F">
      <w:pPr>
        <w:rPr>
          <w:rFonts w:ascii="Arial" w:hAnsi="Arial" w:cs="Arial"/>
        </w:rPr>
      </w:pPr>
    </w:p>
    <w:p w14:paraId="23E27794" w14:textId="776DAA9B" w:rsidR="00000000" w:rsidRPr="00B2671F" w:rsidRDefault="00000000" w:rsidP="00B6471F">
      <w:pPr>
        <w:rPr>
          <w:rFonts w:ascii="Arial" w:hAnsi="Arial" w:cs="Arial"/>
          <w:rtl/>
        </w:rPr>
      </w:pPr>
      <w:r w:rsidRPr="00B2671F">
        <w:rPr>
          <w:rFonts w:ascii="Arial" w:hAnsi="Arial" w:cs="Arial"/>
        </w:rPr>
        <w:t>In response, the Regional Labour Officer of Kais, by letter No. 0263/DRT-K, dated 13 July 2012, authori</w:t>
      </w:r>
      <w:r>
        <w:rPr>
          <w:rFonts w:ascii="Arial" w:hAnsi="Arial" w:cs="Arial"/>
        </w:rPr>
        <w:t>s</w:t>
      </w:r>
      <w:r w:rsidRPr="00B2671F">
        <w:rPr>
          <w:rFonts w:ascii="Arial" w:hAnsi="Arial" w:cs="Arial"/>
        </w:rPr>
        <w:t xml:space="preserve">ed the dismissal of twenty-six (26) workers and approved the </w:t>
      </w:r>
      <w:r w:rsidRPr="00B2671F">
        <w:rPr>
          <w:rFonts w:ascii="Arial" w:hAnsi="Arial" w:cs="Arial"/>
        </w:rPr>
        <w:t>suspension of thirty (30) other workers from work</w:t>
      </w:r>
      <w:r w:rsidRPr="00B2671F">
        <w:rPr>
          <w:rFonts w:ascii="Arial" w:hAnsi="Arial" w:cs="Arial"/>
          <w:rtl/>
        </w:rPr>
        <w:t>.</w:t>
      </w:r>
    </w:p>
    <w:p w14:paraId="4F3990DB" w14:textId="77777777" w:rsidR="00000000" w:rsidRPr="00B2671F" w:rsidRDefault="00000000" w:rsidP="00B6471F">
      <w:pPr>
        <w:rPr>
          <w:rFonts w:ascii="Arial" w:hAnsi="Arial" w:cs="Arial"/>
        </w:rPr>
      </w:pPr>
    </w:p>
    <w:p w14:paraId="42123412" w14:textId="6D12CEDD" w:rsidR="00000000" w:rsidRPr="00B2671F" w:rsidRDefault="00000000" w:rsidP="00B6471F">
      <w:pPr>
        <w:rPr>
          <w:rFonts w:ascii="Arial" w:hAnsi="Arial" w:cs="Arial"/>
        </w:rPr>
      </w:pPr>
      <w:r w:rsidRPr="00B2671F">
        <w:rPr>
          <w:rFonts w:ascii="Arial" w:hAnsi="Arial" w:cs="Arial"/>
        </w:rPr>
        <w:t xml:space="preserve">The FENAME, in response to these measures, issued a three (3) day strike notice from 18 to 20 July 2012, on behalf of the trade union committees of LTA Mali S.A. and </w:t>
      </w:r>
      <w:bookmarkStart w:id="17" w:name="_Hlk106360254"/>
      <w:r w:rsidRPr="00B2671F">
        <w:rPr>
          <w:rFonts w:ascii="Arial" w:hAnsi="Arial" w:cs="Arial"/>
        </w:rPr>
        <w:t>Sadiola Gold Mines Operating Company (SEMOS) S.A. The Respondent State’s Minister of Labour, Employment and Vocational Training was duly informed of the matter through the relevant channels.</w:t>
      </w:r>
      <w:bookmarkEnd w:id="17"/>
      <w:r w:rsidRPr="00B2671F">
        <w:rPr>
          <w:rFonts w:ascii="Arial" w:hAnsi="Arial" w:cs="Arial"/>
        </w:rPr>
        <w:t xml:space="preserve"> </w:t>
      </w:r>
    </w:p>
    <w:p w14:paraId="0AAFB6DA" w14:textId="77777777" w:rsidR="00000000" w:rsidRPr="00B2671F" w:rsidRDefault="00000000" w:rsidP="00B6471F">
      <w:pPr>
        <w:rPr>
          <w:rFonts w:ascii="Arial" w:hAnsi="Arial" w:cs="Arial"/>
        </w:rPr>
      </w:pPr>
    </w:p>
    <w:p w14:paraId="4F645F12" w14:textId="2897FF01" w:rsidR="00000000" w:rsidRPr="00B2671F" w:rsidRDefault="00000000" w:rsidP="00B6471F">
      <w:pPr>
        <w:rPr>
          <w:rFonts w:ascii="Arial" w:hAnsi="Arial" w:cs="Arial"/>
        </w:rPr>
      </w:pPr>
      <w:r w:rsidRPr="00B2671F">
        <w:rPr>
          <w:rFonts w:ascii="Arial" w:hAnsi="Arial" w:cs="Arial"/>
        </w:rPr>
        <w:t xml:space="preserve">To avoid the risk of the strike spreading to other regions of Mali, the Ministry of Labour, Employment and Vocational Training, by Decision No. 2012-0192 MTEFP-SG of 28 September 2012, </w:t>
      </w:r>
      <w:r w:rsidRPr="00B2671F">
        <w:rPr>
          <w:rFonts w:ascii="Arial" w:hAnsi="Arial" w:cs="Arial"/>
        </w:rPr>
        <w:t>set up</w:t>
      </w:r>
      <w:r w:rsidRPr="00B2671F">
        <w:rPr>
          <w:rFonts w:ascii="Arial" w:hAnsi="Arial" w:cs="Arial"/>
        </w:rPr>
        <w:t xml:space="preserve"> an Arbitration Council to resolve the dispute between the LTA Mali S.A. and SEMOS S.A. and their employees affiliated to the FENAME </w:t>
      </w:r>
      <w:bookmarkStart w:id="18" w:name="_Hlk112839690"/>
      <w:r w:rsidRPr="00B2671F">
        <w:rPr>
          <w:rFonts w:ascii="Arial" w:hAnsi="Arial" w:cs="Arial"/>
        </w:rPr>
        <w:t>in accordance with Articles L.225</w:t>
      </w:r>
      <w:bookmarkEnd w:id="18"/>
      <w:r w:rsidRPr="00B2671F">
        <w:rPr>
          <w:rFonts w:ascii="Arial" w:hAnsi="Arial" w:cs="Arial"/>
        </w:rPr>
        <w:t xml:space="preserve"> </w:t>
      </w:r>
      <w:r w:rsidRPr="00B2671F">
        <w:rPr>
          <w:rFonts w:ascii="Arial" w:hAnsi="Arial" w:cs="Arial"/>
        </w:rPr>
        <w:t>et seq</w:t>
      </w:r>
      <w:r w:rsidRPr="00B2671F">
        <w:rPr>
          <w:rFonts w:ascii="Arial" w:hAnsi="Arial" w:cs="Arial"/>
        </w:rPr>
        <w:t>. of the Labour Law of Mali.</w:t>
      </w:r>
    </w:p>
    <w:p w14:paraId="2CB2AE98" w14:textId="77777777" w:rsidR="00000000" w:rsidRPr="00B2671F" w:rsidRDefault="00000000" w:rsidP="00B6471F">
      <w:pPr>
        <w:rPr>
          <w:rFonts w:ascii="Arial" w:hAnsi="Arial" w:cs="Arial"/>
        </w:rPr>
      </w:pPr>
    </w:p>
    <w:p w14:paraId="58A008C9" w14:textId="190E5009" w:rsidR="00000000" w:rsidRPr="00B2671F" w:rsidRDefault="00000000" w:rsidP="00B6471F">
      <w:pPr>
        <w:rPr>
          <w:rFonts w:ascii="Arial" w:hAnsi="Arial" w:cs="Arial"/>
          <w:lang w:bidi="ar-DZ"/>
        </w:rPr>
      </w:pPr>
      <w:bookmarkStart w:id="19" w:name="_Hlk113201120"/>
      <w:r w:rsidRPr="00B2671F">
        <w:rPr>
          <w:rFonts w:ascii="Arial" w:hAnsi="Arial" w:cs="Arial"/>
        </w:rPr>
        <w:t>On 7 January 2013 the Arbitration Council released Resolution No. 001/C.A containing the findings of its arbitration, which read as follows:</w:t>
      </w:r>
      <w:bookmarkEnd w:id="19"/>
    </w:p>
    <w:p w14:paraId="55213B64" w14:textId="77777777" w:rsidR="00000000" w:rsidRPr="00B2671F" w:rsidRDefault="00000000" w:rsidP="00B6471F">
      <w:pPr>
        <w:rPr>
          <w:rFonts w:ascii="Arial" w:hAnsi="Arial" w:cs="Arial"/>
          <w:lang w:bidi="ar-DZ"/>
        </w:rPr>
      </w:pPr>
    </w:p>
    <w:p w14:paraId="0E7DD94B" w14:textId="4536E3A2" w:rsidR="00000000" w:rsidRPr="00347C81" w:rsidRDefault="00000000" w:rsidP="00B6471F">
      <w:pPr>
        <w:rPr>
          <w:rFonts w:ascii="Arial" w:hAnsi="Arial" w:cs="Arial"/>
          <w:lang w:bidi="ar-DZ"/>
        </w:rPr>
      </w:pPr>
      <w:r w:rsidRPr="00347C81">
        <w:rPr>
          <w:rFonts w:ascii="Arial" w:hAnsi="Arial" w:cs="Arial"/>
        </w:rPr>
        <w:t>LTA-Mali S. A was to pay the workers the balance</w:t>
      </w:r>
      <w:r w:rsidRPr="00347C81">
        <w:rPr>
          <w:rFonts w:ascii="Arial" w:hAnsi="Arial" w:cs="Arial"/>
        </w:rPr>
        <w:t xml:space="preserve"> of</w:t>
      </w:r>
      <w:r w:rsidRPr="00347C81">
        <w:rPr>
          <w:rFonts w:ascii="Arial" w:hAnsi="Arial" w:cs="Arial"/>
        </w:rPr>
        <w:t xml:space="preserve"> arrears </w:t>
      </w:r>
      <w:r w:rsidRPr="00347C81">
        <w:rPr>
          <w:rFonts w:ascii="Arial" w:hAnsi="Arial" w:cs="Arial"/>
        </w:rPr>
        <w:t xml:space="preserve">in </w:t>
      </w:r>
      <w:r w:rsidRPr="00347C81">
        <w:rPr>
          <w:rFonts w:ascii="Arial" w:hAnsi="Arial" w:cs="Arial"/>
        </w:rPr>
        <w:t xml:space="preserve">respect of </w:t>
      </w:r>
      <w:r w:rsidRPr="00347C81">
        <w:rPr>
          <w:rFonts w:ascii="Arial" w:hAnsi="Arial" w:cs="Arial"/>
        </w:rPr>
        <w:t>7% salary increase for thirty-two (32) months;</w:t>
      </w:r>
    </w:p>
    <w:p w14:paraId="0D05D6A9" w14:textId="5AA272A2" w:rsidR="00000000" w:rsidRPr="00347C81" w:rsidRDefault="00000000" w:rsidP="00B6471F">
      <w:pPr>
        <w:rPr>
          <w:rFonts w:ascii="Arial" w:hAnsi="Arial" w:cs="Arial"/>
        </w:rPr>
      </w:pPr>
      <w:r w:rsidRPr="00347C81">
        <w:rPr>
          <w:rFonts w:ascii="Arial" w:hAnsi="Arial" w:cs="Arial"/>
        </w:rPr>
        <w:lastRenderedPageBreak/>
        <w:t>LTA-Mali S.A. was to pay the workers a performance bonus for 2011, in accordance with the provisions of Article 8 of the Geological and Aquatic Institutions Collective Agreement.</w:t>
      </w:r>
    </w:p>
    <w:p w14:paraId="2514A598" w14:textId="77777777" w:rsidR="00000000" w:rsidRPr="00B2671F" w:rsidRDefault="00000000" w:rsidP="00B6471F">
      <w:pPr>
        <w:rPr>
          <w:rFonts w:ascii="Arial" w:hAnsi="Arial" w:cs="Arial"/>
        </w:rPr>
      </w:pPr>
    </w:p>
    <w:p w14:paraId="3408BEA7" w14:textId="45CECA31" w:rsidR="00000000" w:rsidRPr="00B2671F" w:rsidRDefault="00000000" w:rsidP="00B6471F">
      <w:pPr>
        <w:rPr>
          <w:rFonts w:ascii="Arial" w:hAnsi="Arial" w:cs="Arial"/>
        </w:rPr>
      </w:pPr>
      <w:r w:rsidRPr="00B2671F">
        <w:rPr>
          <w:rFonts w:ascii="Arial" w:hAnsi="Arial" w:cs="Arial"/>
        </w:rPr>
        <w:t xml:space="preserve">The Arbitration Council ordered the suspension of the arrest warrant issued by the Malian judiciary in respect of the fourteen (14) trade union leaders. </w:t>
      </w:r>
    </w:p>
    <w:p w14:paraId="31279D99" w14:textId="77777777" w:rsidR="00000000" w:rsidRPr="00B2671F" w:rsidRDefault="00000000" w:rsidP="00B6471F">
      <w:pPr>
        <w:rPr>
          <w:rFonts w:ascii="Arial" w:hAnsi="Arial" w:cs="Arial"/>
        </w:rPr>
      </w:pPr>
    </w:p>
    <w:p w14:paraId="4E86DB6B" w14:textId="1242689F" w:rsidR="00000000" w:rsidRPr="00B2671F" w:rsidRDefault="00000000" w:rsidP="00B6471F">
      <w:pPr>
        <w:rPr>
          <w:rFonts w:ascii="Arial" w:hAnsi="Arial" w:cs="Arial"/>
        </w:rPr>
      </w:pPr>
      <w:bookmarkStart w:id="20" w:name="_Hlk113201374"/>
      <w:r w:rsidRPr="00B2671F">
        <w:rPr>
          <w:rFonts w:ascii="Arial" w:hAnsi="Arial" w:cs="Arial"/>
        </w:rPr>
        <w:t xml:space="preserve">By a letter received at the secretariat of the Arbitration Council on 1 February 2013, </w:t>
      </w:r>
      <w:bookmarkStart w:id="21" w:name="_Hlk112839733"/>
      <w:bookmarkStart w:id="22" w:name="_Hlk113111755"/>
      <w:r w:rsidRPr="00B2671F">
        <w:rPr>
          <w:rFonts w:ascii="Arial" w:hAnsi="Arial" w:cs="Arial"/>
        </w:rPr>
        <w:t>LTA-Mali S.A. objected to the implementation of the Arbitration Council’s Decision No. 001/C.A of 7 January 2013.</w:t>
      </w:r>
      <w:bookmarkEnd w:id="21"/>
      <w:bookmarkEnd w:id="22"/>
    </w:p>
    <w:p w14:paraId="0B94243E" w14:textId="77777777" w:rsidR="00000000" w:rsidRPr="00B2671F" w:rsidRDefault="00000000" w:rsidP="00B6471F">
      <w:pPr>
        <w:rPr>
          <w:rFonts w:ascii="Arial" w:hAnsi="Arial" w:cs="Arial"/>
        </w:rPr>
      </w:pPr>
    </w:p>
    <w:p w14:paraId="04C2F9D0" w14:textId="00C0C248" w:rsidR="00000000" w:rsidRPr="00B2671F" w:rsidRDefault="00000000" w:rsidP="00B6471F">
      <w:pPr>
        <w:rPr>
          <w:rFonts w:ascii="Arial" w:hAnsi="Arial" w:cs="Arial"/>
        </w:rPr>
      </w:pPr>
      <w:r w:rsidRPr="00B2671F">
        <w:rPr>
          <w:rFonts w:ascii="Arial" w:hAnsi="Arial" w:cs="Arial"/>
        </w:rPr>
        <w:t>Subsequently, a group of workers comprising Ismaila TRAORÉ and twelve (12) other workers, filed a lawsuit against LTA-Mali S.A. before the Kayes Labour Court seeking an enforcement order in respect of the Arbitration Council’s decision. The said court in its Ruling No. 015 of 24 June 2013 dismissed their request for entitlements and damages for lack of jurisdiction</w:t>
      </w:r>
      <w:r>
        <w:rPr>
          <w:rFonts w:ascii="Arial" w:hAnsi="Arial" w:cs="Arial"/>
        </w:rPr>
        <w:t>.</w:t>
      </w:r>
    </w:p>
    <w:p w14:paraId="325A684A" w14:textId="77777777" w:rsidR="00000000" w:rsidRPr="00B2671F" w:rsidRDefault="00000000" w:rsidP="00B6471F">
      <w:pPr>
        <w:rPr>
          <w:rFonts w:ascii="Arial" w:hAnsi="Arial" w:cs="Arial"/>
        </w:rPr>
      </w:pPr>
    </w:p>
    <w:p w14:paraId="36EC0AA9" w14:textId="21C37E4B" w:rsidR="00000000" w:rsidRPr="00B2671F" w:rsidRDefault="00000000" w:rsidP="00B6471F">
      <w:pPr>
        <w:rPr>
          <w:rFonts w:ascii="Arial" w:hAnsi="Arial" w:cs="Arial"/>
        </w:rPr>
      </w:pPr>
      <w:r w:rsidRPr="00B2671F">
        <w:rPr>
          <w:rFonts w:ascii="Arial" w:hAnsi="Arial" w:cs="Arial"/>
        </w:rPr>
        <w:t xml:space="preserve">By letter No. 0039/MTASH/CAB dated 28 January 2014, the Minister of Labour and Social Affairs and Humanitarian Affairs of the Respondent State directed LTA-Mali SA to duly enforce Decision No. 001 of the Arbitration Council, but to no avail. </w:t>
      </w:r>
    </w:p>
    <w:p w14:paraId="65CA9729" w14:textId="77777777" w:rsidR="00000000" w:rsidRPr="00B2671F" w:rsidRDefault="00000000" w:rsidP="00B6471F">
      <w:pPr>
        <w:rPr>
          <w:rFonts w:ascii="Arial" w:hAnsi="Arial" w:cs="Arial"/>
        </w:rPr>
      </w:pPr>
    </w:p>
    <w:p w14:paraId="269C6E0A" w14:textId="65C7AA45" w:rsidR="00000000" w:rsidRPr="00B2671F" w:rsidRDefault="00000000" w:rsidP="00B6471F">
      <w:pPr>
        <w:rPr>
          <w:rFonts w:ascii="Arial" w:hAnsi="Arial" w:cs="Arial"/>
        </w:rPr>
      </w:pPr>
      <w:bookmarkStart w:id="23" w:name="_Hlk112858266"/>
      <w:bookmarkEnd w:id="20"/>
      <w:r w:rsidRPr="00B2671F">
        <w:rPr>
          <w:rFonts w:ascii="Arial" w:hAnsi="Arial" w:cs="Arial"/>
        </w:rPr>
        <w:t xml:space="preserve">On 25 March 2014, FENAME filed a lawsuit against LTA-Mali S.A. </w:t>
      </w:r>
      <w:bookmarkStart w:id="24" w:name="_Hlk112840200"/>
      <w:r w:rsidRPr="00B2671F">
        <w:rPr>
          <w:rFonts w:ascii="Arial" w:hAnsi="Arial" w:cs="Arial"/>
        </w:rPr>
        <w:t>seeking the enforcement of the Arbitration Council’s award decision and on 2 June 2014 the Court rendered a ruling declining jurisdiction due to the collective nature of the dispute</w:t>
      </w:r>
      <w:r>
        <w:rPr>
          <w:rFonts w:ascii="Arial" w:hAnsi="Arial" w:cs="Arial"/>
        </w:rPr>
        <w:t>,</w:t>
      </w:r>
      <w:r w:rsidRPr="00B2671F">
        <w:rPr>
          <w:rFonts w:ascii="Arial" w:hAnsi="Arial" w:cs="Arial"/>
        </w:rPr>
        <w:t xml:space="preserve"> on the one hand, and due to the fact that the objection to implementation filed on 1 February 2013 </w:t>
      </w:r>
      <w:bookmarkEnd w:id="24"/>
      <w:r w:rsidRPr="00B2671F">
        <w:rPr>
          <w:rFonts w:ascii="Arial" w:hAnsi="Arial" w:cs="Arial"/>
        </w:rPr>
        <w:t>by LTA-Mali S.A. rendered the award null and void, on the other hand.</w:t>
      </w:r>
    </w:p>
    <w:bookmarkEnd w:id="23"/>
    <w:p w14:paraId="2510BA2B" w14:textId="77777777" w:rsidR="00000000" w:rsidRPr="00B2671F" w:rsidRDefault="00000000" w:rsidP="00B6471F">
      <w:pPr>
        <w:rPr>
          <w:rFonts w:ascii="Arial" w:hAnsi="Arial" w:cs="Arial"/>
        </w:rPr>
      </w:pPr>
    </w:p>
    <w:p w14:paraId="6F784A37" w14:textId="58C000B6" w:rsidR="00000000" w:rsidRPr="00B2671F" w:rsidRDefault="00000000" w:rsidP="00B6471F">
      <w:pPr>
        <w:rPr>
          <w:rFonts w:ascii="Arial" w:hAnsi="Arial" w:cs="Arial"/>
        </w:rPr>
      </w:pPr>
      <w:bookmarkStart w:id="25" w:name="_Hlk113535238"/>
      <w:r w:rsidRPr="00B2671F">
        <w:rPr>
          <w:rFonts w:ascii="Arial" w:hAnsi="Arial" w:cs="Arial"/>
        </w:rPr>
        <w:t xml:space="preserve">On 30 June 2014, the beneficiary workers </w:t>
      </w:r>
      <w:r>
        <w:rPr>
          <w:rFonts w:ascii="Arial" w:hAnsi="Arial" w:cs="Arial"/>
        </w:rPr>
        <w:t>of</w:t>
      </w:r>
      <w:r w:rsidRPr="00B2671F">
        <w:rPr>
          <w:rFonts w:ascii="Arial" w:hAnsi="Arial" w:cs="Arial"/>
        </w:rPr>
        <w:t xml:space="preserve"> </w:t>
      </w:r>
      <w:r w:rsidRPr="00B2671F">
        <w:rPr>
          <w:rFonts w:ascii="Arial" w:hAnsi="Arial" w:cs="Arial"/>
        </w:rPr>
        <w:t>the arbitration award, through their trade union, the CSTM, by letter No.  14/00108 / CEN-CSTM, requested the Minister of Labour, Public Employment and Institutional Relations of Mali, to request Cabinet to implement the Arbitration Council’s decision of 7 January 2013.</w:t>
      </w:r>
    </w:p>
    <w:p w14:paraId="18691BCA" w14:textId="77777777" w:rsidR="00000000" w:rsidRPr="00B2671F" w:rsidRDefault="00000000" w:rsidP="00B6471F">
      <w:pPr>
        <w:rPr>
          <w:rFonts w:ascii="Arial" w:hAnsi="Arial" w:cs="Arial"/>
        </w:rPr>
      </w:pPr>
    </w:p>
    <w:p w14:paraId="74C42546" w14:textId="478D5AC8" w:rsidR="00000000" w:rsidRPr="00B2671F" w:rsidRDefault="00000000" w:rsidP="00B6471F">
      <w:pPr>
        <w:rPr>
          <w:rFonts w:ascii="Arial" w:hAnsi="Arial" w:cs="Arial"/>
        </w:rPr>
      </w:pPr>
      <w:r w:rsidRPr="00B2671F">
        <w:rPr>
          <w:rFonts w:ascii="Arial" w:hAnsi="Arial" w:cs="Arial"/>
        </w:rPr>
        <w:t xml:space="preserve">On 28 October 2015, the Minister of Labour, who was in charge of the matter, submitted a written memorandum at a Cabinet meeting seeking to enforce the decision of the Arbitration Council. Cabinet decided to withdraw the approval of the </w:t>
      </w:r>
      <w:r w:rsidRPr="00B2671F">
        <w:rPr>
          <w:rFonts w:ascii="Arial" w:hAnsi="Arial" w:cs="Arial"/>
        </w:rPr>
        <w:lastRenderedPageBreak/>
        <w:t>said memorandum on the grounds that the mining sector is not a core sector in the sense of ILO standards.</w:t>
      </w:r>
    </w:p>
    <w:p w14:paraId="1C27F5CC" w14:textId="77777777" w:rsidR="00000000" w:rsidRPr="00B2671F" w:rsidRDefault="00000000" w:rsidP="00B6471F">
      <w:pPr>
        <w:rPr>
          <w:rFonts w:ascii="Arial" w:hAnsi="Arial" w:cs="Arial"/>
        </w:rPr>
      </w:pPr>
    </w:p>
    <w:bookmarkEnd w:id="25"/>
    <w:p w14:paraId="23D6F407" w14:textId="1E16209B" w:rsidR="00000000" w:rsidRPr="00B2671F" w:rsidRDefault="00000000" w:rsidP="00B6471F">
      <w:pPr>
        <w:rPr>
          <w:rFonts w:ascii="Arial" w:hAnsi="Arial" w:cs="Arial"/>
        </w:rPr>
      </w:pPr>
      <w:r w:rsidRPr="00B2671F">
        <w:rPr>
          <w:rFonts w:ascii="Arial" w:hAnsi="Arial" w:cs="Arial"/>
        </w:rPr>
        <w:t>On 7 January 2016, the Minister of Labour</w:t>
      </w:r>
      <w:r>
        <w:rPr>
          <w:rFonts w:ascii="Arial" w:hAnsi="Arial" w:cs="Arial"/>
        </w:rPr>
        <w:t>,</w:t>
      </w:r>
      <w:r w:rsidRPr="00B2671F">
        <w:rPr>
          <w:rFonts w:ascii="Arial" w:hAnsi="Arial" w:cs="Arial"/>
        </w:rPr>
        <w:t xml:space="preserve"> </w:t>
      </w:r>
      <w:r w:rsidRPr="00B2671F">
        <w:rPr>
          <w:rFonts w:ascii="Arial" w:hAnsi="Arial" w:cs="Arial"/>
        </w:rPr>
        <w:t xml:space="preserve">by letter No. 000010 / MTFP-SG, </w:t>
      </w:r>
      <w:r w:rsidRPr="00B2671F">
        <w:rPr>
          <w:rFonts w:ascii="Arial" w:hAnsi="Arial" w:cs="Arial"/>
        </w:rPr>
        <w:t xml:space="preserve">notified the said Cabinet decision to the Secretary-General of the Central </w:t>
      </w:r>
      <w:r w:rsidRPr="00B2671F">
        <w:rPr>
          <w:rFonts w:ascii="Arial" w:hAnsi="Arial" w:cs="Arial"/>
        </w:rPr>
        <w:t>Trade Union of the Confederation of Trade Unions of Malian Workers, who in turn notified the said decision to the members, including the Applicants, Mamadou Dabo and others.</w:t>
      </w:r>
    </w:p>
    <w:p w14:paraId="306D6233" w14:textId="77777777" w:rsidR="00000000" w:rsidRPr="00B2671F" w:rsidRDefault="00000000" w:rsidP="00B6471F">
      <w:pPr>
        <w:rPr>
          <w:rFonts w:ascii="Arial" w:hAnsi="Arial" w:cs="Arial"/>
        </w:rPr>
      </w:pPr>
    </w:p>
    <w:p w14:paraId="085C854A" w14:textId="51ED9401" w:rsidR="00000000" w:rsidRPr="00B2671F" w:rsidRDefault="00000000" w:rsidP="00B6471F">
      <w:pPr>
        <w:rPr>
          <w:rFonts w:ascii="Arial" w:hAnsi="Arial" w:cs="Arial"/>
        </w:rPr>
      </w:pPr>
      <w:bookmarkStart w:id="26" w:name="_Hlk112858513"/>
      <w:r w:rsidRPr="00B2671F">
        <w:rPr>
          <w:rFonts w:ascii="Arial" w:hAnsi="Arial" w:cs="Arial"/>
        </w:rPr>
        <w:t>On 1 November 2016, another group consisting of Mamadou DABO and twenty-five (25) other workers filed a case before the Civil Court of the Bamako Commune II district claiming the amounts awarded by the Arbitration Council. The Court, in its decision No. 145 of 5 April 2017, dismissed the case for</w:t>
      </w:r>
      <w:r w:rsidRPr="00B2671F">
        <w:rPr>
          <w:rFonts w:ascii="Arial" w:hAnsi="Arial" w:cs="Arial"/>
          <w:b/>
          <w:bCs/>
        </w:rPr>
        <w:t xml:space="preserve"> </w:t>
      </w:r>
      <w:r w:rsidRPr="00B2671F">
        <w:rPr>
          <w:rFonts w:ascii="Arial" w:hAnsi="Arial" w:cs="Arial"/>
          <w:bCs/>
        </w:rPr>
        <w:t>lack of jurisdiction</w:t>
      </w:r>
      <w:r w:rsidRPr="00B2671F">
        <w:rPr>
          <w:rFonts w:ascii="Arial" w:hAnsi="Arial" w:cs="Arial"/>
        </w:rPr>
        <w:t>.</w:t>
      </w:r>
    </w:p>
    <w:p w14:paraId="004A3957" w14:textId="77777777" w:rsidR="00000000" w:rsidRPr="00B2671F" w:rsidRDefault="00000000" w:rsidP="00B6471F">
      <w:pPr>
        <w:rPr>
          <w:rFonts w:ascii="Arial" w:hAnsi="Arial" w:cs="Arial"/>
        </w:rPr>
      </w:pPr>
    </w:p>
    <w:p w14:paraId="60722C11" w14:textId="6C44D5AE" w:rsidR="00000000" w:rsidRPr="00B2671F" w:rsidRDefault="00000000" w:rsidP="00B6471F">
      <w:pPr>
        <w:rPr>
          <w:rFonts w:ascii="Arial" w:hAnsi="Arial" w:cs="Arial"/>
        </w:rPr>
      </w:pPr>
      <w:r w:rsidRPr="00B2671F">
        <w:rPr>
          <w:rFonts w:ascii="Arial" w:hAnsi="Arial" w:cs="Arial"/>
        </w:rPr>
        <w:t xml:space="preserve">On 10 January 2018, the same group of workers filed another case before the Labour Court of Bamako seeking enforcement of the Arbitration Council’s award. By Order No. 09 of 22 January 2018, the President of the said Court issued an order dismissing </w:t>
      </w:r>
      <w:r w:rsidRPr="00B2671F">
        <w:rPr>
          <w:rFonts w:ascii="Arial" w:hAnsi="Arial" w:cs="Arial"/>
          <w:bCs/>
        </w:rPr>
        <w:t>the said case</w:t>
      </w:r>
      <w:r w:rsidRPr="00B2671F">
        <w:rPr>
          <w:rFonts w:ascii="Arial" w:hAnsi="Arial" w:cs="Arial"/>
        </w:rPr>
        <w:t xml:space="preserve">. </w:t>
      </w:r>
    </w:p>
    <w:p w14:paraId="3017E2A7" w14:textId="77777777" w:rsidR="00000000" w:rsidRPr="00B2671F" w:rsidRDefault="00000000" w:rsidP="00B6471F">
      <w:pPr>
        <w:rPr>
          <w:rFonts w:ascii="Arial" w:hAnsi="Arial" w:cs="Arial"/>
        </w:rPr>
      </w:pPr>
    </w:p>
    <w:p w14:paraId="17116D42" w14:textId="62269436" w:rsidR="00000000" w:rsidRPr="00B2671F" w:rsidRDefault="00000000" w:rsidP="00B6471F">
      <w:pPr>
        <w:rPr>
          <w:rFonts w:ascii="Arial" w:hAnsi="Arial" w:cs="Arial"/>
        </w:rPr>
      </w:pPr>
      <w:r w:rsidRPr="00B2671F">
        <w:rPr>
          <w:rFonts w:ascii="Arial" w:hAnsi="Arial" w:cs="Arial"/>
        </w:rPr>
        <w:t xml:space="preserve">On 9 February 2018, the workers appealed the order before the Bamako Court of Appeal in which a decision was yet to be issued at the time of filing this </w:t>
      </w:r>
      <w:bookmarkEnd w:id="26"/>
      <w:r w:rsidRPr="00B2671F">
        <w:rPr>
          <w:rFonts w:ascii="Arial" w:hAnsi="Arial" w:cs="Arial"/>
        </w:rPr>
        <w:t>Application.</w:t>
      </w:r>
    </w:p>
    <w:p w14:paraId="51F7CF96" w14:textId="221C075C" w:rsidR="00000000" w:rsidRDefault="00000000" w:rsidP="00B6471F">
      <w:pPr>
        <w:rPr>
          <w:rFonts w:ascii="Arial" w:hAnsi="Arial" w:cs="Arial"/>
          <w:b/>
          <w:color w:val="000000" w:themeColor="text1"/>
        </w:rPr>
      </w:pPr>
      <w:bookmarkStart w:id="27" w:name="_Toc114320391"/>
    </w:p>
    <w:p w14:paraId="28530D98" w14:textId="153D4A67" w:rsidR="00000000" w:rsidRDefault="00000000" w:rsidP="00B6471F">
      <w:pPr>
        <w:rPr>
          <w:rFonts w:ascii="Arial" w:hAnsi="Arial" w:cs="Arial"/>
          <w:b/>
          <w:color w:val="000000" w:themeColor="text1"/>
        </w:rPr>
      </w:pPr>
    </w:p>
    <w:p w14:paraId="6B5BFE26" w14:textId="77777777" w:rsidR="00000000" w:rsidRPr="00B2671F" w:rsidRDefault="00000000" w:rsidP="00B6471F">
      <w:pPr>
        <w:rPr>
          <w:rFonts w:ascii="Arial" w:hAnsi="Arial" w:cs="Arial"/>
          <w:b/>
          <w:color w:val="000000" w:themeColor="text1"/>
        </w:rPr>
      </w:pPr>
    </w:p>
    <w:p w14:paraId="3EB78861" w14:textId="212F2DE7" w:rsidR="00000000" w:rsidRPr="00B2671F" w:rsidRDefault="00000000" w:rsidP="00B6471F">
      <w:pPr>
        <w:rPr>
          <w:rFonts w:ascii="Arial" w:eastAsiaTheme="minorHAnsi" w:hAnsi="Arial" w:cs="Arial"/>
          <w:b/>
        </w:rPr>
      </w:pPr>
      <w:bookmarkStart w:id="28" w:name="_Toc97647854"/>
      <w:bookmarkStart w:id="29" w:name="_Toc118470343"/>
      <w:bookmarkStart w:id="30" w:name="_Toc118471354"/>
      <w:bookmarkStart w:id="31" w:name="_Toc121074504"/>
      <w:bookmarkEnd w:id="27"/>
      <w:r w:rsidRPr="00B2671F">
        <w:rPr>
          <w:rFonts w:ascii="Arial" w:eastAsiaTheme="minorHAnsi" w:hAnsi="Arial" w:cs="Arial"/>
          <w:b/>
        </w:rPr>
        <w:t>Alleged violations</w:t>
      </w:r>
      <w:bookmarkEnd w:id="28"/>
      <w:bookmarkEnd w:id="29"/>
      <w:bookmarkEnd w:id="30"/>
      <w:bookmarkEnd w:id="31"/>
    </w:p>
    <w:p w14:paraId="38DFE4EB" w14:textId="77777777" w:rsidR="00000000" w:rsidRPr="00B2671F" w:rsidRDefault="00000000" w:rsidP="00B6471F">
      <w:pPr>
        <w:rPr>
          <w:rFonts w:ascii="Arial" w:hAnsi="Arial" w:cs="Arial"/>
        </w:rPr>
      </w:pPr>
    </w:p>
    <w:p w14:paraId="55DD4539" w14:textId="6CF973E4" w:rsidR="00000000" w:rsidRPr="00B2671F" w:rsidRDefault="00000000" w:rsidP="00B6471F">
      <w:pPr>
        <w:rPr>
          <w:rFonts w:ascii="Arial" w:hAnsi="Arial" w:cs="Arial"/>
        </w:rPr>
      </w:pPr>
      <w:r w:rsidRPr="00B2671F">
        <w:rPr>
          <w:rFonts w:ascii="Arial" w:hAnsi="Arial" w:cs="Arial"/>
        </w:rPr>
        <w:t xml:space="preserve">The Applicants allege that the Respondent State violated their rights as follows: </w:t>
      </w:r>
    </w:p>
    <w:p w14:paraId="24121FC2" w14:textId="77777777" w:rsidR="00000000" w:rsidRPr="00B2671F" w:rsidRDefault="00000000" w:rsidP="00B6471F">
      <w:pPr>
        <w:rPr>
          <w:rFonts w:ascii="Arial" w:hAnsi="Arial" w:cs="Arial"/>
        </w:rPr>
      </w:pPr>
    </w:p>
    <w:p w14:paraId="461A4418" w14:textId="5C691546" w:rsidR="00000000" w:rsidRPr="00B2671F" w:rsidRDefault="00000000" w:rsidP="00B6471F">
      <w:pPr>
        <w:rPr>
          <w:rFonts w:ascii="Arial" w:hAnsi="Arial" w:cs="Arial"/>
        </w:rPr>
      </w:pPr>
      <w:bookmarkStart w:id="32" w:name="_Hlk113206528"/>
      <w:r w:rsidRPr="00B2671F">
        <w:rPr>
          <w:rFonts w:ascii="Arial" w:hAnsi="Arial" w:cs="Arial"/>
        </w:rPr>
        <w:t xml:space="preserve">The right to have their cause heard as provided for in Articles 7(1) of the Charter and Article 8 of the Universal Declaration of Human Rights of 1948 </w:t>
      </w:r>
      <w:r w:rsidRPr="00B2671F">
        <w:rPr>
          <w:rFonts w:ascii="Arial" w:hAnsi="Arial" w:cs="Arial"/>
          <w:bCs/>
        </w:rPr>
        <w:t>(hereinafter referred to as the “UDHR);</w:t>
      </w:r>
    </w:p>
    <w:p w14:paraId="78B3214F" w14:textId="7F48CFB9" w:rsidR="00000000" w:rsidRPr="00B2671F" w:rsidRDefault="00000000" w:rsidP="00B6471F">
      <w:pPr>
        <w:rPr>
          <w:rFonts w:ascii="Arial" w:hAnsi="Arial" w:cs="Arial"/>
        </w:rPr>
      </w:pPr>
      <w:r w:rsidRPr="00B2671F">
        <w:rPr>
          <w:rFonts w:ascii="Arial" w:hAnsi="Arial" w:cs="Arial"/>
        </w:rPr>
        <w:lastRenderedPageBreak/>
        <w:t xml:space="preserve">The right to freedom of association provided for in Article 11 of </w:t>
      </w:r>
      <w:bookmarkStart w:id="33" w:name="_Hlk99118017"/>
      <w:r w:rsidRPr="00B2671F">
        <w:rPr>
          <w:rFonts w:ascii="Arial" w:hAnsi="Arial" w:cs="Arial"/>
        </w:rPr>
        <w:t>the ILO Convention on Freedom of Association C87 of 1948, Articles 20 and 21 of the Constitution of Mali and Articles 21, L.231</w:t>
      </w:r>
      <w:bookmarkEnd w:id="33"/>
      <w:r w:rsidRPr="00B2671F">
        <w:rPr>
          <w:rFonts w:ascii="Arial" w:hAnsi="Arial" w:cs="Arial"/>
        </w:rPr>
        <w:t>,</w:t>
      </w:r>
      <w:r w:rsidRPr="00B2671F">
        <w:rPr>
          <w:rFonts w:ascii="Arial" w:hAnsi="Arial" w:cs="Arial"/>
          <w:vertAlign w:val="superscript"/>
        </w:rPr>
        <w:footnoteReference w:id="3"/>
      </w:r>
      <w:r w:rsidRPr="00B2671F">
        <w:rPr>
          <w:rFonts w:ascii="Arial" w:hAnsi="Arial" w:cs="Arial"/>
        </w:rPr>
        <w:t xml:space="preserve"> L.277 of the Labour Code of Mali. </w:t>
      </w:r>
    </w:p>
    <w:p w14:paraId="1B4DA08B" w14:textId="4F143F12" w:rsidR="00000000" w:rsidRPr="00B2671F" w:rsidRDefault="00000000" w:rsidP="00B6471F">
      <w:pPr>
        <w:rPr>
          <w:rFonts w:ascii="Arial" w:hAnsi="Arial" w:cs="Arial"/>
          <w:lang w:bidi="ar-EG"/>
        </w:rPr>
      </w:pPr>
    </w:p>
    <w:p w14:paraId="56C4772B" w14:textId="77777777" w:rsidR="00000000" w:rsidRPr="00B2671F" w:rsidRDefault="00000000" w:rsidP="00B6471F">
      <w:pPr>
        <w:rPr>
          <w:rFonts w:ascii="Arial" w:hAnsi="Arial" w:cs="Arial"/>
          <w:lang w:bidi="ar-EG"/>
        </w:rPr>
      </w:pPr>
    </w:p>
    <w:p w14:paraId="2CA952AA" w14:textId="7BD6677B" w:rsidR="00000000" w:rsidRPr="00B2671F" w:rsidRDefault="00000000" w:rsidP="00B6471F">
      <w:pPr>
        <w:rPr>
          <w:lang w:val="en-GB"/>
        </w:rPr>
      </w:pPr>
      <w:bookmarkStart w:id="34" w:name="_Toc97647855"/>
      <w:bookmarkStart w:id="35" w:name="_Toc118470344"/>
      <w:bookmarkStart w:id="36" w:name="_Toc118471355"/>
      <w:bookmarkStart w:id="37" w:name="_Toc121074505"/>
      <w:bookmarkStart w:id="38" w:name="_Toc114320393"/>
      <w:bookmarkEnd w:id="32"/>
      <w:r w:rsidRPr="00B2671F">
        <w:rPr>
          <w:lang w:val="en-GB"/>
        </w:rPr>
        <w:t>SUMMARY OF THE PROCEDURE BEFORE THE COURT</w:t>
      </w:r>
      <w:bookmarkEnd w:id="34"/>
      <w:bookmarkEnd w:id="35"/>
      <w:bookmarkEnd w:id="36"/>
      <w:bookmarkEnd w:id="37"/>
    </w:p>
    <w:p w14:paraId="3EBC301B" w14:textId="77777777" w:rsidR="00000000" w:rsidRPr="00B2671F" w:rsidRDefault="00000000" w:rsidP="00B6471F">
      <w:pPr>
        <w:rPr>
          <w:rFonts w:ascii="Arial" w:hAnsi="Arial" w:cs="Arial"/>
          <w:lang w:bidi="ar-EG"/>
        </w:rPr>
      </w:pPr>
    </w:p>
    <w:p w14:paraId="26FC65E1" w14:textId="212FB21C" w:rsidR="00000000" w:rsidRPr="00B2671F" w:rsidRDefault="00000000" w:rsidP="00B6471F">
      <w:pPr>
        <w:rPr>
          <w:rFonts w:ascii="Arial" w:hAnsi="Arial" w:cs="Arial"/>
        </w:rPr>
      </w:pPr>
      <w:r w:rsidRPr="00B2671F">
        <w:rPr>
          <w:rFonts w:ascii="Arial" w:hAnsi="Arial" w:cs="Arial"/>
        </w:rPr>
        <w:t>The Application was filed with the Court on 25 September 2017. On 30 January 2018</w:t>
      </w:r>
      <w:r>
        <w:rPr>
          <w:rFonts w:ascii="Arial" w:hAnsi="Arial" w:cs="Arial"/>
        </w:rPr>
        <w:t>,</w:t>
      </w:r>
      <w:r w:rsidRPr="00B2671F">
        <w:rPr>
          <w:rFonts w:ascii="Arial" w:hAnsi="Arial" w:cs="Arial"/>
        </w:rPr>
        <w:t xml:space="preserve"> the Registry requested additional information from the Applicants. A reminder was sent to the </w:t>
      </w:r>
      <w:r w:rsidRPr="00B2671F">
        <w:rPr>
          <w:rFonts w:ascii="Arial" w:hAnsi="Arial" w:cs="Arial"/>
        </w:rPr>
        <w:t>Applica</w:t>
      </w:r>
      <w:r>
        <w:rPr>
          <w:rFonts w:ascii="Arial" w:hAnsi="Arial" w:cs="Arial"/>
        </w:rPr>
        <w:t>nts</w:t>
      </w:r>
      <w:r w:rsidRPr="00B2671F">
        <w:rPr>
          <w:rFonts w:ascii="Arial" w:hAnsi="Arial" w:cs="Arial"/>
        </w:rPr>
        <w:t xml:space="preserve"> </w:t>
      </w:r>
      <w:r w:rsidRPr="00B2671F">
        <w:rPr>
          <w:rFonts w:ascii="Arial" w:hAnsi="Arial" w:cs="Arial"/>
        </w:rPr>
        <w:t>on 2 July 2018.</w:t>
      </w:r>
    </w:p>
    <w:p w14:paraId="7167AAC5" w14:textId="77777777" w:rsidR="00000000" w:rsidRPr="00B2671F" w:rsidRDefault="00000000" w:rsidP="00B6471F">
      <w:pPr>
        <w:rPr>
          <w:rFonts w:ascii="Arial" w:hAnsi="Arial" w:cs="Arial"/>
          <w:lang w:bidi="ar-EG"/>
        </w:rPr>
      </w:pPr>
    </w:p>
    <w:p w14:paraId="3BDD3012" w14:textId="3DD0A23B" w:rsidR="00000000" w:rsidRPr="00B2671F" w:rsidRDefault="00000000" w:rsidP="00B6471F">
      <w:pPr>
        <w:rPr>
          <w:rFonts w:ascii="Arial" w:hAnsi="Arial" w:cs="Arial"/>
          <w:lang w:bidi="ar-EG"/>
        </w:rPr>
      </w:pPr>
      <w:r w:rsidRPr="00B2671F">
        <w:rPr>
          <w:rFonts w:ascii="Arial" w:hAnsi="Arial" w:cs="Arial"/>
        </w:rPr>
        <w:t xml:space="preserve">On 12 July 2018, the Applicants responded to the request for additional information and on 27 August 2018 they filed their </w:t>
      </w:r>
      <w:r>
        <w:rPr>
          <w:rFonts w:ascii="Arial" w:hAnsi="Arial" w:cs="Arial"/>
        </w:rPr>
        <w:t>requests</w:t>
      </w:r>
      <w:r w:rsidRPr="00B2671F">
        <w:rPr>
          <w:rFonts w:ascii="Arial" w:hAnsi="Arial" w:cs="Arial"/>
        </w:rPr>
        <w:t xml:space="preserve"> </w:t>
      </w:r>
      <w:r w:rsidRPr="00B2671F">
        <w:rPr>
          <w:rFonts w:ascii="Arial" w:hAnsi="Arial" w:cs="Arial"/>
        </w:rPr>
        <w:t xml:space="preserve">for reparation. </w:t>
      </w:r>
      <w:bookmarkStart w:id="39" w:name="_Hlk99115511"/>
    </w:p>
    <w:bookmarkEnd w:id="39"/>
    <w:p w14:paraId="30D6F29C" w14:textId="41261932" w:rsidR="00000000" w:rsidRPr="00B2671F" w:rsidRDefault="00000000" w:rsidP="00B6471F">
      <w:pPr>
        <w:rPr>
          <w:rFonts w:ascii="Arial" w:hAnsi="Arial" w:cs="Arial"/>
        </w:rPr>
      </w:pPr>
    </w:p>
    <w:p w14:paraId="2F89F962" w14:textId="07EC84E8" w:rsidR="00000000" w:rsidRPr="00B2671F" w:rsidRDefault="00000000" w:rsidP="00B6471F">
      <w:pPr>
        <w:rPr>
          <w:rFonts w:ascii="Arial" w:hAnsi="Arial" w:cs="Arial"/>
        </w:rPr>
      </w:pPr>
      <w:r w:rsidRPr="00B2671F">
        <w:rPr>
          <w:rFonts w:ascii="Arial" w:hAnsi="Arial" w:cs="Arial"/>
        </w:rPr>
        <w:t xml:space="preserve">On 14 August 2018, the Application was served on the Respondent State with a request to respond within sixty (60) days. The Respondent State filed its </w:t>
      </w:r>
      <w:r>
        <w:rPr>
          <w:rFonts w:ascii="Arial" w:hAnsi="Arial" w:cs="Arial"/>
        </w:rPr>
        <w:t>R</w:t>
      </w:r>
      <w:r w:rsidRPr="00B2671F">
        <w:rPr>
          <w:rFonts w:ascii="Arial" w:hAnsi="Arial" w:cs="Arial"/>
        </w:rPr>
        <w:t>esponse on 9 October 2018.</w:t>
      </w:r>
    </w:p>
    <w:p w14:paraId="66F0793D" w14:textId="77777777" w:rsidR="00000000" w:rsidRPr="00B2671F" w:rsidRDefault="00000000" w:rsidP="00B6471F">
      <w:pPr>
        <w:rPr>
          <w:rFonts w:ascii="Arial" w:hAnsi="Arial" w:cs="Arial"/>
        </w:rPr>
      </w:pPr>
    </w:p>
    <w:p w14:paraId="5B30EC15" w14:textId="4661F8F1" w:rsidR="00000000" w:rsidRPr="00B2671F" w:rsidRDefault="00000000" w:rsidP="00B6471F">
      <w:pPr>
        <w:rPr>
          <w:rFonts w:ascii="Arial" w:hAnsi="Arial" w:cs="Arial"/>
          <w:bCs/>
        </w:rPr>
      </w:pPr>
      <w:r w:rsidRPr="00B2671F">
        <w:rPr>
          <w:rFonts w:ascii="Arial" w:hAnsi="Arial" w:cs="Arial"/>
        </w:rPr>
        <w:t xml:space="preserve">The Parties filed their submissions within the time-limits specified by the Court </w:t>
      </w:r>
      <w:r w:rsidRPr="00B2671F">
        <w:rPr>
          <w:rFonts w:ascii="Arial" w:hAnsi="Arial" w:cs="Arial"/>
          <w:bCs/>
        </w:rPr>
        <w:t>and they were duly notified to the parties.</w:t>
      </w:r>
    </w:p>
    <w:p w14:paraId="6CC15330" w14:textId="77777777" w:rsidR="00000000" w:rsidRPr="00B2671F" w:rsidRDefault="00000000" w:rsidP="00B6471F">
      <w:pPr>
        <w:rPr>
          <w:rFonts w:ascii="Arial" w:hAnsi="Arial" w:cs="Arial"/>
        </w:rPr>
      </w:pPr>
    </w:p>
    <w:p w14:paraId="40934080" w14:textId="73D3AF78" w:rsidR="00000000" w:rsidRPr="00347C81" w:rsidRDefault="00000000" w:rsidP="00B6471F">
      <w:pPr>
        <w:rPr>
          <w:rFonts w:ascii="Arial" w:hAnsi="Arial" w:cs="Arial"/>
        </w:rPr>
      </w:pPr>
      <w:r w:rsidRPr="00B2671F">
        <w:rPr>
          <w:rFonts w:ascii="Arial" w:hAnsi="Arial" w:cs="Arial"/>
        </w:rPr>
        <w:t>Pleadings were closed on 17 November 2020 and the parties were duly notified.</w:t>
      </w:r>
    </w:p>
    <w:p w14:paraId="79A62099" w14:textId="77777777" w:rsidR="00000000" w:rsidRPr="00B2671F" w:rsidRDefault="00000000" w:rsidP="00B6471F">
      <w:bookmarkStart w:id="40" w:name="_Toc97647856"/>
      <w:bookmarkStart w:id="41" w:name="_Toc118470345"/>
      <w:bookmarkStart w:id="42" w:name="_Toc118471356"/>
      <w:bookmarkStart w:id="43" w:name="_Toc121074506"/>
      <w:bookmarkEnd w:id="38"/>
      <w:r w:rsidRPr="00B2671F">
        <w:t>PRAYERS OF THE PARTIES</w:t>
      </w:r>
      <w:bookmarkEnd w:id="40"/>
      <w:bookmarkEnd w:id="41"/>
      <w:bookmarkEnd w:id="42"/>
      <w:bookmarkEnd w:id="43"/>
    </w:p>
    <w:p w14:paraId="661B1CB4" w14:textId="769797CC" w:rsidR="00000000" w:rsidRPr="00B2671F" w:rsidRDefault="00000000" w:rsidP="00B6471F">
      <w:pPr>
        <w:rPr>
          <w:rFonts w:ascii="Arial" w:hAnsi="Arial" w:cs="Arial"/>
          <w:lang w:bidi="ar-EG"/>
        </w:rPr>
      </w:pPr>
    </w:p>
    <w:p w14:paraId="69625AD2" w14:textId="30A77209" w:rsidR="00000000" w:rsidRPr="00B2671F" w:rsidRDefault="00000000" w:rsidP="00B6471F">
      <w:pPr>
        <w:rPr>
          <w:rFonts w:ascii="Arial" w:hAnsi="Arial" w:cs="Arial"/>
          <w:lang w:bidi="ar-EG"/>
        </w:rPr>
      </w:pPr>
      <w:r w:rsidRPr="00B2671F">
        <w:rPr>
          <w:rFonts w:ascii="Arial" w:hAnsi="Arial" w:cs="Arial"/>
        </w:rPr>
        <w:t>The Applicants pray the Court to:</w:t>
      </w:r>
    </w:p>
    <w:p w14:paraId="22CE7FBD" w14:textId="77777777" w:rsidR="00000000" w:rsidRPr="00B2671F" w:rsidRDefault="00000000" w:rsidP="00B6471F">
      <w:pPr>
        <w:rPr>
          <w:rFonts w:ascii="Arial" w:hAnsi="Arial" w:cs="Arial"/>
          <w:lang w:bidi="ar-EG"/>
        </w:rPr>
      </w:pPr>
    </w:p>
    <w:p w14:paraId="3CCD92C7" w14:textId="08136DD0" w:rsidR="00000000" w:rsidRPr="00B2671F" w:rsidRDefault="00000000" w:rsidP="00B6471F">
      <w:pPr>
        <w:rPr>
          <w:rFonts w:ascii="Arial" w:hAnsi="Arial" w:cs="Arial"/>
        </w:rPr>
      </w:pPr>
      <w:r w:rsidRPr="00B2671F">
        <w:rPr>
          <w:rFonts w:ascii="Arial" w:hAnsi="Arial" w:cs="Arial"/>
        </w:rPr>
        <w:t xml:space="preserve">Find that the Respondent State violated Article 7(1) of the Charter and Article 8 of the Universal Declaration of Human Rights. </w:t>
      </w:r>
    </w:p>
    <w:p w14:paraId="6FAB56CF" w14:textId="69ACC132" w:rsidR="00000000" w:rsidRPr="00B2671F" w:rsidRDefault="00000000" w:rsidP="00B6471F">
      <w:pPr>
        <w:rPr>
          <w:rFonts w:ascii="Arial" w:hAnsi="Arial" w:cs="Arial"/>
        </w:rPr>
      </w:pPr>
      <w:r w:rsidRPr="00B2671F">
        <w:rPr>
          <w:rFonts w:ascii="Arial" w:hAnsi="Arial" w:cs="Arial"/>
        </w:rPr>
        <w:t xml:space="preserve">Find that the Respondent State violated Article 1 of the ILO Convention C87, and Articles 20 and 2i of the </w:t>
      </w:r>
      <w:r w:rsidRPr="00B2671F">
        <w:rPr>
          <w:rFonts w:ascii="Arial" w:hAnsi="Arial" w:cs="Arial"/>
        </w:rPr>
        <w:t>Constitution of Mali of 25 February 1992.</w:t>
      </w:r>
    </w:p>
    <w:p w14:paraId="6098E0A5" w14:textId="77777777" w:rsidR="00000000" w:rsidRPr="00B2671F" w:rsidRDefault="00000000" w:rsidP="00B6471F">
      <w:pPr>
        <w:rPr>
          <w:rFonts w:ascii="Arial" w:hAnsi="Arial" w:cs="Arial"/>
        </w:rPr>
      </w:pPr>
    </w:p>
    <w:p w14:paraId="294D075C" w14:textId="67073F8A" w:rsidR="00000000" w:rsidRPr="00B2671F" w:rsidRDefault="00000000" w:rsidP="00B6471F">
      <w:pPr>
        <w:rPr>
          <w:rFonts w:ascii="Arial" w:hAnsi="Arial" w:cs="Arial"/>
        </w:rPr>
      </w:pPr>
      <w:r w:rsidRPr="00B2671F">
        <w:rPr>
          <w:rFonts w:ascii="Arial" w:hAnsi="Arial" w:cs="Arial"/>
        </w:rPr>
        <w:t>The Applicants also pray the Court to:</w:t>
      </w:r>
    </w:p>
    <w:p w14:paraId="1C1D6EB9" w14:textId="77777777" w:rsidR="00000000" w:rsidRPr="00B2671F" w:rsidRDefault="00000000" w:rsidP="00B6471F">
      <w:pPr>
        <w:rPr>
          <w:rFonts w:ascii="Arial" w:hAnsi="Arial" w:cs="Arial"/>
        </w:rPr>
      </w:pPr>
    </w:p>
    <w:p w14:paraId="1B2E297B" w14:textId="03DA676F" w:rsidR="00000000" w:rsidRPr="00B2671F" w:rsidRDefault="00000000" w:rsidP="00B6471F">
      <w:pPr>
        <w:rPr>
          <w:rFonts w:ascii="Arial" w:hAnsi="Arial" w:cs="Arial"/>
        </w:rPr>
      </w:pPr>
      <w:bookmarkStart w:id="44" w:name="_Hlk114135895"/>
      <w:r w:rsidRPr="00B2671F">
        <w:rPr>
          <w:rFonts w:ascii="Arial" w:hAnsi="Arial" w:cs="Arial"/>
        </w:rPr>
        <w:t>Order the Respondent State to pay their salary arrears from July 2012 to 31 August 2018</w:t>
      </w:r>
    </w:p>
    <w:p w14:paraId="54FA04E9" w14:textId="649FB375" w:rsidR="00000000" w:rsidRPr="00B2671F" w:rsidRDefault="00000000" w:rsidP="00B6471F">
      <w:pPr>
        <w:rPr>
          <w:rFonts w:ascii="Arial" w:hAnsi="Arial" w:cs="Arial"/>
        </w:rPr>
      </w:pPr>
      <w:r w:rsidRPr="00B2671F">
        <w:rPr>
          <w:rFonts w:ascii="Arial" w:hAnsi="Arial" w:cs="Arial"/>
        </w:rPr>
        <w:t>Order the Respondent State to pay an amount of Eighty Million (80,000.000) CFA francs, as arrears in respect of a 1999 7% salary increment, that is, a total of thirty-two (32) months.</w:t>
      </w:r>
    </w:p>
    <w:p w14:paraId="169B4573" w14:textId="7A11687A" w:rsidR="00000000" w:rsidRPr="00B2671F" w:rsidRDefault="00000000" w:rsidP="00B6471F">
      <w:pPr>
        <w:rPr>
          <w:rFonts w:ascii="Arial" w:hAnsi="Arial" w:cs="Arial"/>
          <w:rtl/>
        </w:rPr>
      </w:pPr>
      <w:r w:rsidRPr="00B2671F">
        <w:rPr>
          <w:rFonts w:ascii="Arial" w:hAnsi="Arial" w:cs="Arial"/>
        </w:rPr>
        <w:t>Order the Respondent State to pay an amount of Four Billion (4,000, 000, 000) CFA francs</w:t>
      </w:r>
      <w:r w:rsidRPr="00B2671F" w:rsidDel="0063011D">
        <w:rPr>
          <w:rFonts w:ascii="Arial" w:hAnsi="Arial" w:cs="Arial"/>
        </w:rPr>
        <w:t xml:space="preserve"> </w:t>
      </w:r>
      <w:r w:rsidRPr="00B2671F">
        <w:rPr>
          <w:rFonts w:ascii="Arial" w:hAnsi="Arial" w:cs="Arial"/>
        </w:rPr>
        <w:t xml:space="preserve">as unpaid performance bonus. </w:t>
      </w:r>
    </w:p>
    <w:p w14:paraId="5DC40858" w14:textId="08E219AB" w:rsidR="00000000" w:rsidRPr="00B2671F" w:rsidRDefault="00000000" w:rsidP="00B6471F">
      <w:pPr>
        <w:rPr>
          <w:rFonts w:ascii="Arial" w:hAnsi="Arial" w:cs="Arial"/>
        </w:rPr>
      </w:pPr>
      <w:r w:rsidRPr="00B2671F">
        <w:rPr>
          <w:rFonts w:ascii="Arial" w:hAnsi="Arial" w:cs="Arial"/>
        </w:rPr>
        <w:t>Order the Respondent State to pay an amount of Six Million CFA (6,000,000) CFA Francs per worker as reparation for damage suffered and lost earnings;</w:t>
      </w:r>
    </w:p>
    <w:p w14:paraId="44810151" w14:textId="28AED651" w:rsidR="00000000" w:rsidRPr="00B2671F" w:rsidRDefault="00000000" w:rsidP="00B6471F">
      <w:pPr>
        <w:rPr>
          <w:rFonts w:ascii="Arial" w:hAnsi="Arial" w:cs="Arial"/>
        </w:rPr>
      </w:pPr>
      <w:r w:rsidRPr="00B2671F">
        <w:rPr>
          <w:rFonts w:ascii="Arial" w:hAnsi="Arial" w:cs="Arial"/>
        </w:rPr>
        <w:t>Order the Respondent State to expedite the payment of half of the entitlements;</w:t>
      </w:r>
    </w:p>
    <w:p w14:paraId="241C691A" w14:textId="2CE51B39" w:rsidR="00000000" w:rsidRPr="00B2671F" w:rsidRDefault="00000000" w:rsidP="00B6471F">
      <w:pPr>
        <w:rPr>
          <w:rFonts w:ascii="Arial" w:hAnsi="Arial" w:cs="Arial"/>
        </w:rPr>
      </w:pPr>
      <w:r w:rsidRPr="00B2671F">
        <w:rPr>
          <w:rFonts w:ascii="Arial" w:hAnsi="Arial" w:cs="Arial"/>
        </w:rPr>
        <w:t>Order the Respondent State to issue a work certificate to each former worker.</w:t>
      </w:r>
    </w:p>
    <w:p w14:paraId="70F8DAC4" w14:textId="65D86716" w:rsidR="00000000" w:rsidRPr="00B2671F" w:rsidRDefault="00000000" w:rsidP="00B6471F">
      <w:pPr>
        <w:rPr>
          <w:rFonts w:ascii="Arial" w:hAnsi="Arial" w:cs="Arial"/>
        </w:rPr>
      </w:pPr>
      <w:r w:rsidRPr="00B2671F">
        <w:rPr>
          <w:rFonts w:ascii="Arial" w:hAnsi="Arial" w:cs="Arial"/>
        </w:rPr>
        <w:t>Order the Respondent State to pay a fine of Four million (4,000.000) CFA francs per worker, for each day of delayed payment from the date of pronouncement of the decision.</w:t>
      </w:r>
    </w:p>
    <w:bookmarkEnd w:id="44"/>
    <w:p w14:paraId="15ED869E" w14:textId="7E86FF18" w:rsidR="00000000" w:rsidRPr="00B2671F" w:rsidRDefault="00000000" w:rsidP="00B6471F">
      <w:pPr>
        <w:rPr>
          <w:rFonts w:ascii="Arial" w:hAnsi="Arial" w:cs="Arial"/>
        </w:rPr>
      </w:pPr>
      <w:r w:rsidRPr="00B2671F">
        <w:rPr>
          <w:rFonts w:ascii="Arial" w:hAnsi="Arial" w:cs="Arial"/>
        </w:rPr>
        <w:t>Order the Respondent State to bear the costs.</w:t>
      </w:r>
    </w:p>
    <w:p w14:paraId="1D393256" w14:textId="77777777" w:rsidR="00000000" w:rsidRPr="00B2671F" w:rsidRDefault="00000000" w:rsidP="00B6471F">
      <w:pPr>
        <w:rPr>
          <w:rFonts w:ascii="Arial" w:hAnsi="Arial" w:cs="Arial"/>
          <w:lang w:bidi="ar-EG"/>
        </w:rPr>
      </w:pPr>
    </w:p>
    <w:p w14:paraId="6EB4CF25" w14:textId="302D5DAA" w:rsidR="00000000" w:rsidRPr="00B2671F" w:rsidRDefault="00000000" w:rsidP="00B6471F">
      <w:pPr>
        <w:rPr>
          <w:rFonts w:ascii="Arial" w:hAnsi="Arial" w:cs="Arial"/>
        </w:rPr>
      </w:pPr>
      <w:r w:rsidRPr="00B2671F">
        <w:rPr>
          <w:rFonts w:ascii="Arial" w:hAnsi="Arial" w:cs="Arial"/>
        </w:rPr>
        <w:t>The Respondent State prays the Court to:</w:t>
      </w:r>
    </w:p>
    <w:p w14:paraId="576F0DE9" w14:textId="77777777" w:rsidR="00000000" w:rsidRPr="00B2671F" w:rsidRDefault="00000000" w:rsidP="00B6471F">
      <w:pPr>
        <w:rPr>
          <w:rFonts w:ascii="Arial" w:hAnsi="Arial" w:cs="Arial"/>
        </w:rPr>
      </w:pPr>
    </w:p>
    <w:p w14:paraId="297B9F53" w14:textId="4C2FDBBB" w:rsidR="00000000" w:rsidRPr="00B2671F" w:rsidRDefault="00000000" w:rsidP="00B6471F">
      <w:pPr>
        <w:rPr>
          <w:rFonts w:ascii="Arial" w:hAnsi="Arial" w:cs="Arial"/>
        </w:rPr>
      </w:pPr>
      <w:r w:rsidRPr="00B2671F">
        <w:rPr>
          <w:rFonts w:ascii="Arial" w:hAnsi="Arial" w:cs="Arial"/>
        </w:rPr>
        <w:t>Declare the Application inadmissible.</w:t>
      </w:r>
    </w:p>
    <w:p w14:paraId="6A1F8589" w14:textId="1AFF7B18" w:rsidR="00000000" w:rsidRDefault="00000000" w:rsidP="00B6471F">
      <w:pPr>
        <w:rPr>
          <w:rFonts w:ascii="Arial" w:hAnsi="Arial" w:cs="Arial"/>
        </w:rPr>
      </w:pPr>
    </w:p>
    <w:p w14:paraId="5621FBCB" w14:textId="77777777" w:rsidR="00000000" w:rsidRPr="00B2671F" w:rsidRDefault="00000000" w:rsidP="00B6471F">
      <w:pPr>
        <w:rPr>
          <w:rFonts w:ascii="Arial" w:hAnsi="Arial" w:cs="Arial"/>
        </w:rPr>
      </w:pPr>
    </w:p>
    <w:p w14:paraId="78F9F520" w14:textId="115DEAD9" w:rsidR="00000000" w:rsidRPr="00B2671F" w:rsidRDefault="00000000" w:rsidP="00B6471F">
      <w:pPr>
        <w:rPr>
          <w:rFonts w:ascii="Arial" w:hAnsi="Arial" w:cs="Arial"/>
        </w:rPr>
      </w:pPr>
      <w:r w:rsidRPr="00B2671F">
        <w:rPr>
          <w:rFonts w:ascii="Arial" w:hAnsi="Arial" w:cs="Arial"/>
        </w:rPr>
        <w:t>In the alternative, the Respondent State prays the Court to:</w:t>
      </w:r>
    </w:p>
    <w:p w14:paraId="5B075249" w14:textId="77777777" w:rsidR="00000000" w:rsidRPr="00B2671F" w:rsidRDefault="00000000" w:rsidP="00B6471F">
      <w:pPr>
        <w:rPr>
          <w:rFonts w:ascii="Arial" w:hAnsi="Arial" w:cs="Arial"/>
        </w:rPr>
      </w:pPr>
    </w:p>
    <w:p w14:paraId="2AE20700" w14:textId="630D8540" w:rsidR="00000000" w:rsidRPr="00B2671F" w:rsidRDefault="00000000" w:rsidP="00B6471F">
      <w:pPr>
        <w:rPr>
          <w:rFonts w:ascii="Arial" w:hAnsi="Arial" w:cs="Arial"/>
        </w:rPr>
      </w:pPr>
      <w:r w:rsidRPr="00B2671F">
        <w:rPr>
          <w:rFonts w:ascii="Arial" w:hAnsi="Arial" w:cs="Arial"/>
        </w:rPr>
        <w:t>Dismiss the Application for being unfounded</w:t>
      </w:r>
    </w:p>
    <w:p w14:paraId="370CD72B" w14:textId="0DAEB547" w:rsidR="00000000" w:rsidRDefault="00000000" w:rsidP="00B6471F">
      <w:pPr>
        <w:rPr>
          <w:rFonts w:ascii="Arial" w:hAnsi="Arial" w:cs="Arial"/>
          <w:lang w:bidi="ar-EG"/>
        </w:rPr>
      </w:pPr>
      <w:bookmarkStart w:id="45" w:name="_Toc114320394"/>
      <w:r w:rsidRPr="00B2671F">
        <w:rPr>
          <w:rFonts w:ascii="Arial" w:hAnsi="Arial" w:cs="Arial"/>
        </w:rPr>
        <w:t>Order the Applicants to bear the costs</w:t>
      </w:r>
    </w:p>
    <w:p w14:paraId="026D1B58" w14:textId="77777777" w:rsidR="00000000" w:rsidRPr="00B2671F" w:rsidRDefault="00000000" w:rsidP="00B6471F">
      <w:pPr>
        <w:rPr>
          <w:rFonts w:ascii="Arial" w:hAnsi="Arial" w:cs="Arial"/>
          <w:lang w:bidi="ar-EG"/>
        </w:rPr>
      </w:pPr>
    </w:p>
    <w:p w14:paraId="17DBFE5F" w14:textId="34558186" w:rsidR="00000000" w:rsidRPr="00B2671F" w:rsidRDefault="00000000" w:rsidP="00B6471F">
      <w:pPr>
        <w:rPr>
          <w:rtl/>
        </w:rPr>
      </w:pPr>
      <w:bookmarkStart w:id="46" w:name="_Toc118470346"/>
      <w:bookmarkStart w:id="47" w:name="_Toc118471357"/>
      <w:bookmarkStart w:id="48" w:name="_Toc121074507"/>
      <w:r w:rsidRPr="00B2671F">
        <w:t>JURISDICTION</w:t>
      </w:r>
      <w:bookmarkEnd w:id="45"/>
      <w:bookmarkEnd w:id="46"/>
      <w:bookmarkEnd w:id="47"/>
      <w:bookmarkEnd w:id="48"/>
    </w:p>
    <w:p w14:paraId="64984DAD" w14:textId="41E8E321" w:rsidR="00000000" w:rsidRPr="00B2671F" w:rsidRDefault="00000000" w:rsidP="00B6471F">
      <w:pPr>
        <w:rPr>
          <w:rFonts w:ascii="Arial" w:hAnsi="Arial" w:cs="Arial"/>
          <w:bCs/>
        </w:rPr>
      </w:pPr>
    </w:p>
    <w:p w14:paraId="4C2929C3" w14:textId="0D2C49B1" w:rsidR="00000000" w:rsidRPr="00B2671F" w:rsidRDefault="00000000" w:rsidP="00B6471F">
      <w:pPr>
        <w:rPr>
          <w:rFonts w:ascii="Arial" w:hAnsi="Arial" w:cs="Arial"/>
          <w:bCs/>
        </w:rPr>
      </w:pPr>
      <w:r w:rsidRPr="00B2671F">
        <w:rPr>
          <w:rFonts w:ascii="Arial" w:hAnsi="Arial" w:cs="Arial"/>
          <w:bCs/>
        </w:rPr>
        <w:lastRenderedPageBreak/>
        <w:t xml:space="preserve">The Court </w:t>
      </w:r>
      <w:r w:rsidRPr="00B2671F">
        <w:rPr>
          <w:rFonts w:ascii="Arial" w:hAnsi="Arial" w:cs="Arial"/>
        </w:rPr>
        <w:t>notes</w:t>
      </w:r>
      <w:r w:rsidRPr="00B2671F">
        <w:rPr>
          <w:rFonts w:ascii="Arial" w:hAnsi="Arial" w:cs="Arial"/>
          <w:bCs/>
        </w:rPr>
        <w:t xml:space="preserve"> that Article 3 of the Protocol provides as follows:</w:t>
      </w:r>
    </w:p>
    <w:p w14:paraId="7713C97D" w14:textId="77777777" w:rsidR="00000000" w:rsidRPr="00B2671F" w:rsidRDefault="00000000" w:rsidP="00B6471F">
      <w:pPr>
        <w:rPr>
          <w:rFonts w:ascii="Arial" w:hAnsi="Arial" w:cs="Arial"/>
          <w:bCs/>
        </w:rPr>
      </w:pPr>
    </w:p>
    <w:p w14:paraId="01B11D5B" w14:textId="05469CF0" w:rsidR="00000000" w:rsidRPr="00B2671F" w:rsidRDefault="00000000" w:rsidP="00B6471F">
      <w:pPr>
        <w:rPr>
          <w:rFonts w:ascii="Arial" w:hAnsi="Arial" w:cs="Arial"/>
        </w:rPr>
      </w:pPr>
      <w:r w:rsidRPr="00B2671F">
        <w:rPr>
          <w:rFonts w:ascii="Arial" w:hAnsi="Arial" w:cs="Arial"/>
        </w:rPr>
        <w:t xml:space="preserve">The jurisdiction of the Court shall extend to all cases and disputes submitted to it concerning the interpretation and application of the Charter, this Protocol and any other relevant Human Rights instrument ratified by the States concerned. </w:t>
      </w:r>
    </w:p>
    <w:p w14:paraId="75C776D7" w14:textId="77777777" w:rsidR="00000000" w:rsidRPr="00B2671F" w:rsidRDefault="00000000" w:rsidP="00B6471F">
      <w:pPr>
        <w:rPr>
          <w:rFonts w:ascii="Arial" w:hAnsi="Arial" w:cs="Arial"/>
        </w:rPr>
      </w:pPr>
    </w:p>
    <w:p w14:paraId="1BE8223E" w14:textId="44E3E4A5" w:rsidR="00000000" w:rsidRPr="00B2671F" w:rsidRDefault="00000000" w:rsidP="00B6471F">
      <w:pPr>
        <w:rPr>
          <w:rFonts w:ascii="Arial" w:hAnsi="Arial" w:cs="Arial"/>
          <w:rtl/>
        </w:rPr>
      </w:pPr>
      <w:r w:rsidRPr="00B2671F">
        <w:rPr>
          <w:rFonts w:ascii="Arial" w:hAnsi="Arial" w:cs="Arial"/>
        </w:rPr>
        <w:t xml:space="preserve">In the </w:t>
      </w:r>
      <w:r w:rsidRPr="00B2671F">
        <w:rPr>
          <w:rFonts w:ascii="Arial" w:hAnsi="Arial" w:cs="Arial"/>
        </w:rPr>
        <w:t>event of a dispute as to whether the Court has jurisdiction, the Court shall decide.</w:t>
      </w:r>
    </w:p>
    <w:p w14:paraId="4872EF61" w14:textId="77777777" w:rsidR="00000000" w:rsidRPr="00B2671F" w:rsidRDefault="00000000" w:rsidP="00B6471F">
      <w:pPr>
        <w:rPr>
          <w:rFonts w:ascii="Arial" w:hAnsi="Arial" w:cs="Arial"/>
          <w:lang w:bidi="ar-EG"/>
        </w:rPr>
      </w:pPr>
    </w:p>
    <w:p w14:paraId="337657A0" w14:textId="4F6212AD" w:rsidR="00000000" w:rsidRPr="00B2671F" w:rsidRDefault="00000000" w:rsidP="00B6471F">
      <w:pPr>
        <w:rPr>
          <w:rFonts w:ascii="Arial" w:hAnsi="Arial" w:cs="Arial"/>
          <w:lang w:bidi="ar-EG"/>
        </w:rPr>
      </w:pPr>
      <w:r w:rsidRPr="00B2671F">
        <w:rPr>
          <w:rFonts w:ascii="Arial" w:hAnsi="Arial" w:cs="Arial"/>
        </w:rPr>
        <w:t>The Court recalls that, under rule 49(1) of the Rules, it “shall conduct preliminary examination of its jurisdiction and the admissibility of an Application in accordance with the Charter, the Protocol and these Rules.”</w:t>
      </w:r>
      <w:r w:rsidRPr="00B2671F">
        <w:rPr>
          <w:rFonts w:ascii="Arial" w:hAnsi="Arial" w:cs="Arial"/>
          <w:vertAlign w:val="superscript"/>
        </w:rPr>
        <w:footnoteReference w:id="4"/>
      </w:r>
    </w:p>
    <w:p w14:paraId="13796286" w14:textId="77777777" w:rsidR="00000000" w:rsidRPr="00B2671F" w:rsidRDefault="00000000" w:rsidP="00B6471F">
      <w:pPr>
        <w:rPr>
          <w:rFonts w:ascii="Arial" w:hAnsi="Arial" w:cs="Arial"/>
          <w:lang w:bidi="ar-EG"/>
        </w:rPr>
      </w:pPr>
    </w:p>
    <w:p w14:paraId="3CBAE49C" w14:textId="77777777" w:rsidR="00000000" w:rsidRPr="00B2671F" w:rsidRDefault="00000000" w:rsidP="00B6471F">
      <w:pPr>
        <w:rPr>
          <w:rFonts w:ascii="Arial" w:eastAsia="Calibri" w:hAnsi="Arial" w:cs="Arial"/>
        </w:rPr>
      </w:pPr>
      <w:r w:rsidRPr="00B2671F">
        <w:rPr>
          <w:rFonts w:ascii="Arial" w:eastAsia="Calibri" w:hAnsi="Arial" w:cs="Arial"/>
        </w:rPr>
        <w:t xml:space="preserve">In view of the foregoing, the Court must conduct a preliminary assessment of its </w:t>
      </w:r>
      <w:r w:rsidRPr="00B2671F">
        <w:rPr>
          <w:rFonts w:ascii="Arial" w:hAnsi="Arial" w:cs="Arial"/>
        </w:rPr>
        <w:t>jurisdiction</w:t>
      </w:r>
      <w:r w:rsidRPr="00B2671F">
        <w:rPr>
          <w:rFonts w:ascii="Arial" w:eastAsia="Calibri" w:hAnsi="Arial" w:cs="Arial"/>
        </w:rPr>
        <w:t xml:space="preserve"> and dispose of objections thereto, if any. </w:t>
      </w:r>
    </w:p>
    <w:p w14:paraId="45579743" w14:textId="77777777" w:rsidR="00000000" w:rsidRPr="00B2671F" w:rsidRDefault="00000000" w:rsidP="00B6471F">
      <w:pPr>
        <w:rPr>
          <w:rFonts w:ascii="Arial" w:eastAsia="Calibri" w:hAnsi="Arial" w:cs="Arial"/>
        </w:rPr>
      </w:pPr>
    </w:p>
    <w:p w14:paraId="103FC7AC" w14:textId="27BAE4AC" w:rsidR="00000000" w:rsidRPr="00B2671F" w:rsidRDefault="00000000" w:rsidP="00B6471F">
      <w:pPr>
        <w:rPr>
          <w:rFonts w:ascii="Arial" w:eastAsia="Calibri" w:hAnsi="Arial" w:cs="Arial"/>
        </w:rPr>
      </w:pPr>
      <w:r w:rsidRPr="00B2671F">
        <w:rPr>
          <w:rFonts w:ascii="Arial" w:eastAsia="Calibri" w:hAnsi="Arial" w:cs="Arial"/>
        </w:rPr>
        <w:t xml:space="preserve">In the instant Application, the Court notes that the Respondent State does not raise any objections to its jurisdiction. </w:t>
      </w:r>
      <w:r w:rsidRPr="00B2671F">
        <w:rPr>
          <w:rFonts w:ascii="Arial" w:eastAsia="Calibri" w:hAnsi="Arial" w:cs="Arial"/>
          <w:bCs/>
        </w:rPr>
        <w:t>Nonetheless</w:t>
      </w:r>
      <w:r w:rsidRPr="00B2671F">
        <w:rPr>
          <w:rFonts w:ascii="Arial" w:eastAsia="Calibri" w:hAnsi="Arial" w:cs="Arial"/>
        </w:rPr>
        <w:t>,</w:t>
      </w:r>
      <w:r w:rsidRPr="00B2671F">
        <w:rPr>
          <w:rFonts w:ascii="Arial" w:hAnsi="Arial" w:cs="Arial"/>
        </w:rPr>
        <w:t xml:space="preserve"> the Court must satisfy itself that it has jurisdiction to hear the Application.</w:t>
      </w:r>
    </w:p>
    <w:p w14:paraId="1B901AEB" w14:textId="77777777" w:rsidR="00000000" w:rsidRPr="00B2671F" w:rsidRDefault="00000000" w:rsidP="00B6471F">
      <w:pPr>
        <w:rPr>
          <w:rFonts w:ascii="Arial" w:eastAsia="Calibri" w:hAnsi="Arial" w:cs="Arial"/>
        </w:rPr>
      </w:pPr>
    </w:p>
    <w:p w14:paraId="1D57936C" w14:textId="162F939A" w:rsidR="00000000" w:rsidRPr="00B2671F" w:rsidRDefault="00000000" w:rsidP="00B6471F">
      <w:pPr>
        <w:rPr>
          <w:rFonts w:ascii="Arial" w:hAnsi="Arial" w:cs="Arial"/>
          <w:lang w:bidi="ar-EG"/>
        </w:rPr>
      </w:pPr>
      <w:r w:rsidRPr="00B2671F">
        <w:rPr>
          <w:rFonts w:ascii="Arial" w:hAnsi="Arial" w:cs="Arial"/>
        </w:rPr>
        <w:t xml:space="preserve">With regard to its material jurisdiction, the Court notes that </w:t>
      </w:r>
      <w:r w:rsidRPr="00B2671F">
        <w:rPr>
          <w:rFonts w:ascii="Arial" w:eastAsia="Calibri" w:hAnsi="Arial" w:cs="Arial"/>
        </w:rPr>
        <w:t xml:space="preserve">the Applicants allege violations </w:t>
      </w:r>
      <w:r w:rsidRPr="00B2671F">
        <w:rPr>
          <w:rFonts w:ascii="Arial" w:hAnsi="Arial" w:cs="Arial"/>
        </w:rPr>
        <w:t xml:space="preserve">of Articles 7(1) of the Charter, Article 8 of the </w:t>
      </w:r>
      <w:r w:rsidRPr="00B2671F">
        <w:rPr>
          <w:rFonts w:ascii="Arial" w:hAnsi="Arial" w:cs="Arial"/>
          <w:bCs/>
        </w:rPr>
        <w:t>UDHR</w:t>
      </w:r>
      <w:r w:rsidRPr="00B2671F">
        <w:rPr>
          <w:rFonts w:ascii="Arial" w:hAnsi="Arial" w:cs="Arial"/>
        </w:rPr>
        <w:t xml:space="preserve"> </w:t>
      </w:r>
      <w:r w:rsidRPr="00B2671F">
        <w:rPr>
          <w:rFonts w:ascii="Arial" w:hAnsi="Arial" w:cs="Arial"/>
          <w:bCs/>
        </w:rPr>
        <w:t>and</w:t>
      </w:r>
      <w:r w:rsidRPr="00B2671F">
        <w:rPr>
          <w:rFonts w:ascii="Arial" w:hAnsi="Arial" w:cs="Arial"/>
          <w:b/>
          <w:bCs/>
        </w:rPr>
        <w:t xml:space="preserve"> </w:t>
      </w:r>
      <w:r w:rsidRPr="00B2671F">
        <w:rPr>
          <w:rFonts w:ascii="Arial" w:hAnsi="Arial" w:cs="Arial"/>
          <w:bCs/>
        </w:rPr>
        <w:t xml:space="preserve">Article 11 of the ILO Convention </w:t>
      </w:r>
      <w:r w:rsidRPr="00B2671F">
        <w:rPr>
          <w:rFonts w:ascii="Arial" w:hAnsi="Arial" w:cs="Arial"/>
          <w:bCs/>
        </w:rPr>
        <w:t>on Freedom of Association C87 of 1948</w:t>
      </w:r>
      <w:r w:rsidRPr="00B2671F">
        <w:rPr>
          <w:rFonts w:ascii="Arial" w:hAnsi="Arial" w:cs="Arial"/>
          <w:bCs/>
        </w:rPr>
        <w:t>.</w:t>
      </w:r>
      <w:r w:rsidRPr="00B2671F">
        <w:rPr>
          <w:rFonts w:ascii="Arial" w:hAnsi="Arial" w:cs="Arial"/>
        </w:rPr>
        <w:t xml:space="preserve"> The Court recalls that the Respondent State is a party to the Charter and that the </w:t>
      </w:r>
      <w:r w:rsidRPr="00B2671F">
        <w:rPr>
          <w:rFonts w:ascii="Arial" w:hAnsi="Arial" w:cs="Arial"/>
          <w:bCs/>
        </w:rPr>
        <w:t>UDHR</w:t>
      </w:r>
      <w:r w:rsidRPr="00B2671F" w:rsidDel="00715057">
        <w:rPr>
          <w:rFonts w:ascii="Arial" w:hAnsi="Arial" w:cs="Arial"/>
        </w:rPr>
        <w:t xml:space="preserve"> </w:t>
      </w:r>
      <w:r w:rsidRPr="00B2671F">
        <w:rPr>
          <w:rFonts w:ascii="Arial" w:hAnsi="Arial" w:cs="Arial"/>
        </w:rPr>
        <w:t>represents customary international law which is automatically binding on States.</w:t>
      </w:r>
      <w:r w:rsidRPr="00B2671F">
        <w:rPr>
          <w:rFonts w:ascii="Arial" w:eastAsia="Calibri" w:hAnsi="Arial" w:cs="Arial"/>
        </w:rPr>
        <w:t xml:space="preserve"> </w:t>
      </w:r>
    </w:p>
    <w:p w14:paraId="281390E6" w14:textId="77777777" w:rsidR="00000000" w:rsidRPr="00B2671F" w:rsidRDefault="00000000" w:rsidP="00B6471F">
      <w:pPr>
        <w:rPr>
          <w:rFonts w:ascii="Arial" w:hAnsi="Arial" w:cs="Arial"/>
          <w:lang w:bidi="ar-EG"/>
        </w:rPr>
      </w:pPr>
    </w:p>
    <w:p w14:paraId="43BF6296" w14:textId="79E0C6A4" w:rsidR="00000000" w:rsidRPr="00B2671F" w:rsidRDefault="00000000" w:rsidP="00B6471F">
      <w:pPr>
        <w:rPr>
          <w:rFonts w:ascii="Arial" w:hAnsi="Arial" w:cs="Arial"/>
          <w:lang w:bidi="ar-EG"/>
        </w:rPr>
      </w:pPr>
      <w:r w:rsidRPr="00B2671F">
        <w:rPr>
          <w:rFonts w:ascii="Arial" w:hAnsi="Arial" w:cs="Arial"/>
          <w:lang w:bidi="ar-EG"/>
        </w:rPr>
        <w:t>As regards</w:t>
      </w:r>
      <w:r w:rsidRPr="00B2671F">
        <w:rPr>
          <w:rFonts w:ascii="Arial" w:hAnsi="Arial" w:cs="Arial"/>
        </w:rPr>
        <w:t xml:space="preserve"> personal jurisdiction, the Court notes that it has personal jurisdiction insofar as the Respondent State is a party to the Charter and the Protocol and has deposited the Declaration provided for in Article 34(6) which allows individuals and non-governmental organisations with observer status with the African Commission on Human Rights to submit cases directly to it.</w:t>
      </w:r>
      <w:r w:rsidRPr="00B2671F">
        <w:rPr>
          <w:rFonts w:ascii="Arial" w:hAnsi="Arial" w:cs="Arial"/>
          <w:bCs/>
        </w:rPr>
        <w:t xml:space="preserve"> </w:t>
      </w:r>
    </w:p>
    <w:p w14:paraId="6A329D0E" w14:textId="77777777" w:rsidR="00000000" w:rsidRPr="00B2671F" w:rsidRDefault="00000000" w:rsidP="00B6471F">
      <w:pPr>
        <w:rPr>
          <w:rFonts w:ascii="Arial" w:hAnsi="Arial" w:cs="Arial"/>
          <w:lang w:bidi="ar-EG"/>
        </w:rPr>
      </w:pPr>
    </w:p>
    <w:p w14:paraId="508C1E79" w14:textId="245EDF06" w:rsidR="00000000" w:rsidRPr="00B2671F" w:rsidRDefault="00000000" w:rsidP="00B6471F">
      <w:pPr>
        <w:rPr>
          <w:rFonts w:ascii="Arial" w:hAnsi="Arial" w:cs="Arial"/>
        </w:rPr>
      </w:pPr>
      <w:r w:rsidRPr="00B2671F">
        <w:rPr>
          <w:rFonts w:ascii="Arial" w:hAnsi="Arial" w:cs="Arial"/>
        </w:rPr>
        <w:lastRenderedPageBreak/>
        <w:t xml:space="preserve">With regard to temporal jurisdiction, the Court notes that all the violations alleged by the Applicants took place after the Respondent State became a party to the Charter and the Protocol and after </w:t>
      </w:r>
      <w:r>
        <w:rPr>
          <w:rFonts w:ascii="Arial" w:hAnsi="Arial" w:cs="Arial"/>
        </w:rPr>
        <w:t>it had</w:t>
      </w:r>
      <w:r w:rsidRPr="00B2671F">
        <w:rPr>
          <w:rFonts w:ascii="Arial" w:hAnsi="Arial" w:cs="Arial"/>
        </w:rPr>
        <w:t xml:space="preserve"> </w:t>
      </w:r>
      <w:r w:rsidRPr="00B2671F">
        <w:rPr>
          <w:rFonts w:ascii="Arial" w:hAnsi="Arial" w:cs="Arial"/>
        </w:rPr>
        <w:t>deposit</w:t>
      </w:r>
      <w:r>
        <w:rPr>
          <w:rFonts w:ascii="Arial" w:hAnsi="Arial" w:cs="Arial"/>
        </w:rPr>
        <w:t>ed</w:t>
      </w:r>
      <w:r w:rsidRPr="00B2671F">
        <w:rPr>
          <w:rFonts w:ascii="Arial" w:hAnsi="Arial" w:cs="Arial"/>
        </w:rPr>
        <w:t xml:space="preserve"> the Declaration. Accordingly, the Court holds that it has temporal jurisdiction.</w:t>
      </w:r>
    </w:p>
    <w:p w14:paraId="2CFE3F2A" w14:textId="77777777" w:rsidR="00000000" w:rsidRPr="00B2671F" w:rsidRDefault="00000000" w:rsidP="00B6471F">
      <w:pPr>
        <w:rPr>
          <w:rFonts w:ascii="Arial" w:hAnsi="Arial" w:cs="Arial"/>
        </w:rPr>
      </w:pPr>
    </w:p>
    <w:p w14:paraId="2A79DF7A" w14:textId="1DC6475A" w:rsidR="00000000" w:rsidRPr="00B2671F" w:rsidRDefault="00000000" w:rsidP="00B6471F">
      <w:pPr>
        <w:rPr>
          <w:rFonts w:ascii="Arial" w:hAnsi="Arial" w:cs="Arial"/>
        </w:rPr>
      </w:pPr>
      <w:r w:rsidRPr="00B2671F">
        <w:rPr>
          <w:rFonts w:ascii="Arial" w:hAnsi="Arial" w:cs="Arial"/>
        </w:rPr>
        <w:t xml:space="preserve">With regard to territorial jurisdiction, the Court notes that the violations alleged by the Applicants occurred in the territory of the Respondent State and </w:t>
      </w:r>
      <w:r w:rsidRPr="00B2671F">
        <w:rPr>
          <w:rFonts w:ascii="Arial" w:hAnsi="Arial" w:cs="Arial"/>
        </w:rPr>
        <w:t>therefore its territorial jurisdiction is established.</w:t>
      </w:r>
    </w:p>
    <w:p w14:paraId="136511EF" w14:textId="77777777" w:rsidR="00000000" w:rsidRPr="00B2671F" w:rsidRDefault="00000000" w:rsidP="00B6471F">
      <w:pPr>
        <w:rPr>
          <w:rFonts w:ascii="Arial" w:hAnsi="Arial" w:cs="Arial"/>
        </w:rPr>
      </w:pPr>
    </w:p>
    <w:p w14:paraId="782C4334" w14:textId="3DBD7C04" w:rsidR="00000000" w:rsidRPr="00B2671F" w:rsidRDefault="00000000" w:rsidP="00B6471F">
      <w:pPr>
        <w:rPr>
          <w:rFonts w:ascii="Arial" w:hAnsi="Arial" w:cs="Arial"/>
        </w:rPr>
      </w:pPr>
      <w:r w:rsidRPr="00B2671F">
        <w:rPr>
          <w:rFonts w:ascii="Arial" w:hAnsi="Arial" w:cs="Arial"/>
        </w:rPr>
        <w:t>In view of the foregoing, the Court holds that it has jurisdiction to hear the instant Application.</w:t>
      </w:r>
    </w:p>
    <w:p w14:paraId="43E79F6F" w14:textId="0D818607" w:rsidR="00000000" w:rsidRPr="00B2671F" w:rsidRDefault="00000000" w:rsidP="00B6471F">
      <w:pPr>
        <w:rPr>
          <w:rFonts w:ascii="Arial" w:hAnsi="Arial" w:cs="Arial"/>
        </w:rPr>
      </w:pPr>
    </w:p>
    <w:p w14:paraId="3CFF6986" w14:textId="77777777" w:rsidR="00000000" w:rsidRPr="00B2671F" w:rsidRDefault="00000000" w:rsidP="00B6471F">
      <w:pPr>
        <w:rPr>
          <w:rtl/>
        </w:rPr>
      </w:pPr>
    </w:p>
    <w:p w14:paraId="27DC4E4D" w14:textId="027C5984" w:rsidR="00000000" w:rsidRPr="00B2671F" w:rsidRDefault="00000000" w:rsidP="00B6471F">
      <w:bookmarkStart w:id="49" w:name="_Toc114320395"/>
      <w:bookmarkStart w:id="50" w:name="_Toc118470347"/>
      <w:bookmarkStart w:id="51" w:name="_Toc118471358"/>
      <w:bookmarkStart w:id="52" w:name="_Toc121074508"/>
      <w:r w:rsidRPr="00B2671F">
        <w:t>ADMISSIBILITY</w:t>
      </w:r>
      <w:bookmarkEnd w:id="49"/>
      <w:bookmarkEnd w:id="50"/>
      <w:bookmarkEnd w:id="51"/>
      <w:bookmarkEnd w:id="52"/>
    </w:p>
    <w:p w14:paraId="5F8EA9A3" w14:textId="7F0ECD3E" w:rsidR="00000000" w:rsidRPr="00B2671F" w:rsidRDefault="00000000" w:rsidP="00B6471F"/>
    <w:p w14:paraId="4A9F7B78" w14:textId="395A7D88" w:rsidR="00000000" w:rsidRPr="00B2671F" w:rsidRDefault="00000000" w:rsidP="00B6471F">
      <w:pPr>
        <w:rPr>
          <w:rFonts w:ascii="Arial" w:hAnsi="Arial" w:cs="Arial"/>
        </w:rPr>
      </w:pPr>
      <w:r w:rsidRPr="00B2671F">
        <w:rPr>
          <w:rFonts w:ascii="Arial" w:hAnsi="Arial" w:cs="Arial"/>
        </w:rPr>
        <w:t xml:space="preserve">Article 6(2) of the Protocol provides: “The Court shall rule on the admissibility of cases taking into account the provisions of Article 56 of the Charter.” </w:t>
      </w:r>
    </w:p>
    <w:p w14:paraId="31F9A74D" w14:textId="77777777" w:rsidR="00000000" w:rsidRPr="00B2671F" w:rsidRDefault="00000000" w:rsidP="00B6471F">
      <w:pPr>
        <w:rPr>
          <w:rFonts w:ascii="Arial" w:hAnsi="Arial" w:cs="Arial"/>
          <w:b/>
        </w:rPr>
      </w:pPr>
    </w:p>
    <w:p w14:paraId="17A065BF" w14:textId="4C92ACBD" w:rsidR="00000000" w:rsidRPr="00B2671F" w:rsidRDefault="00000000" w:rsidP="00B6471F">
      <w:pPr>
        <w:rPr>
          <w:rFonts w:ascii="Arial" w:hAnsi="Arial" w:cs="Arial"/>
          <w:b/>
        </w:rPr>
      </w:pPr>
      <w:r w:rsidRPr="00B2671F">
        <w:rPr>
          <w:rFonts w:ascii="Arial" w:hAnsi="Arial" w:cs="Arial"/>
        </w:rPr>
        <w:t>In line with Rule 50(1) of the Rules, “the Court shall ascertain the admissibility of an Application filed before it in accordance with Article 56 of the Charter, Article 6 (2) of the Protocol and these Rules.”</w:t>
      </w:r>
    </w:p>
    <w:p w14:paraId="3759BB20" w14:textId="77777777" w:rsidR="00000000" w:rsidRPr="00B2671F" w:rsidRDefault="00000000" w:rsidP="00B6471F">
      <w:pPr>
        <w:rPr>
          <w:rFonts w:ascii="Arial" w:hAnsi="Arial" w:cs="Arial"/>
        </w:rPr>
      </w:pPr>
    </w:p>
    <w:p w14:paraId="70379F83" w14:textId="4831EE7E" w:rsidR="00000000" w:rsidRPr="00B2671F" w:rsidRDefault="00000000" w:rsidP="00B6471F">
      <w:pPr>
        <w:rPr>
          <w:rFonts w:ascii="Arial" w:hAnsi="Arial" w:cs="Arial"/>
        </w:rPr>
      </w:pPr>
      <w:r w:rsidRPr="00B2671F">
        <w:rPr>
          <w:rFonts w:ascii="Arial" w:hAnsi="Arial" w:cs="Arial"/>
          <w:bCs/>
        </w:rPr>
        <w:t>Rule</w:t>
      </w:r>
      <w:r w:rsidRPr="00B2671F">
        <w:rPr>
          <w:rFonts w:ascii="Arial" w:hAnsi="Arial" w:cs="Arial"/>
        </w:rPr>
        <w:t xml:space="preserve"> 50(2) of the Rules,</w:t>
      </w:r>
      <w:r w:rsidRPr="00B2671F">
        <w:rPr>
          <w:rFonts w:ascii="Arial" w:hAnsi="Arial" w:cs="Arial"/>
          <w:vertAlign w:val="superscript"/>
        </w:rPr>
        <w:footnoteReference w:id="5"/>
      </w:r>
      <w:r w:rsidRPr="00B2671F">
        <w:rPr>
          <w:rFonts w:ascii="Arial" w:hAnsi="Arial" w:cs="Arial"/>
        </w:rPr>
        <w:t xml:space="preserve"> which in substance restates the provisions of Article 56 of the Charter, provides as follows: </w:t>
      </w:r>
    </w:p>
    <w:p w14:paraId="45E4E94B" w14:textId="77777777" w:rsidR="00000000" w:rsidRPr="00B2671F" w:rsidRDefault="00000000" w:rsidP="00B6471F">
      <w:pPr>
        <w:rPr>
          <w:rFonts w:ascii="Arial" w:hAnsi="Arial" w:cs="Arial"/>
        </w:rPr>
      </w:pPr>
    </w:p>
    <w:p w14:paraId="17659AAD" w14:textId="41C8ED62" w:rsidR="00000000" w:rsidRPr="00B2671F" w:rsidRDefault="00000000" w:rsidP="00B6471F">
      <w:pPr>
        <w:rPr>
          <w:rFonts w:ascii="Arial" w:hAnsi="Arial" w:cs="Arial"/>
        </w:rPr>
      </w:pPr>
      <w:r w:rsidRPr="00B2671F">
        <w:rPr>
          <w:rFonts w:ascii="Arial" w:hAnsi="Arial" w:cs="Arial"/>
        </w:rPr>
        <w:t>Applications filed before the Court shall comply with all of the following conditions:</w:t>
      </w:r>
    </w:p>
    <w:p w14:paraId="7CD1DAE1" w14:textId="77777777" w:rsidR="00000000" w:rsidRPr="00B2671F" w:rsidRDefault="00000000" w:rsidP="00B6471F">
      <w:pPr>
        <w:rPr>
          <w:rFonts w:ascii="Arial" w:hAnsi="Arial" w:cs="Arial"/>
        </w:rPr>
      </w:pPr>
      <w:r w:rsidRPr="00B2671F">
        <w:rPr>
          <w:rFonts w:ascii="Arial" w:hAnsi="Arial" w:cs="Arial"/>
        </w:rPr>
        <w:t>Indicate their authors even if the latter request anonymity;</w:t>
      </w:r>
    </w:p>
    <w:p w14:paraId="19C6E6B9" w14:textId="77777777" w:rsidR="00000000" w:rsidRPr="00B2671F" w:rsidRDefault="00000000" w:rsidP="00B6471F">
      <w:pPr>
        <w:rPr>
          <w:rFonts w:ascii="Arial" w:hAnsi="Arial" w:cs="Arial"/>
        </w:rPr>
      </w:pPr>
      <w:r w:rsidRPr="00B2671F">
        <w:rPr>
          <w:rFonts w:ascii="Arial" w:hAnsi="Arial" w:cs="Arial"/>
        </w:rPr>
        <w:t xml:space="preserve">Are compatible with the Constitutive Act of the African Union and with the Charter;  </w:t>
      </w:r>
    </w:p>
    <w:p w14:paraId="7E8DF9C8" w14:textId="77777777" w:rsidR="00000000" w:rsidRPr="00B2671F" w:rsidRDefault="00000000" w:rsidP="00B6471F">
      <w:pPr>
        <w:rPr>
          <w:rFonts w:ascii="Arial" w:hAnsi="Arial" w:cs="Arial"/>
        </w:rPr>
      </w:pPr>
      <w:r w:rsidRPr="00B2671F">
        <w:rPr>
          <w:rFonts w:ascii="Arial" w:hAnsi="Arial" w:cs="Arial"/>
        </w:rPr>
        <w:t xml:space="preserve">Are not written in disparaging or insulting language directed against the State concerned and its </w:t>
      </w:r>
      <w:r w:rsidRPr="00B2671F">
        <w:rPr>
          <w:rFonts w:ascii="Arial" w:hAnsi="Arial" w:cs="Arial"/>
        </w:rPr>
        <w:t>institutions or the African Union;</w:t>
      </w:r>
    </w:p>
    <w:p w14:paraId="27B45ECD" w14:textId="5447A224" w:rsidR="00000000" w:rsidRPr="00B2671F" w:rsidRDefault="00000000" w:rsidP="00B6471F">
      <w:pPr>
        <w:rPr>
          <w:rFonts w:ascii="Arial" w:hAnsi="Arial" w:cs="Arial"/>
        </w:rPr>
      </w:pPr>
      <w:r w:rsidRPr="00B2671F">
        <w:rPr>
          <w:rFonts w:ascii="Arial" w:hAnsi="Arial" w:cs="Arial"/>
        </w:rPr>
        <w:t>Are not based exclusively on news disseminated through the mass media;</w:t>
      </w:r>
    </w:p>
    <w:p w14:paraId="4DA59CBD" w14:textId="77777777" w:rsidR="00000000" w:rsidRPr="00B2671F" w:rsidRDefault="00000000" w:rsidP="00B6471F">
      <w:pPr>
        <w:rPr>
          <w:rFonts w:ascii="Arial" w:hAnsi="Arial" w:cs="Arial"/>
        </w:rPr>
      </w:pPr>
      <w:r w:rsidRPr="00B2671F">
        <w:rPr>
          <w:rFonts w:ascii="Arial" w:hAnsi="Arial" w:cs="Arial"/>
        </w:rPr>
        <w:lastRenderedPageBreak/>
        <w:t>Are sent after exhausting local remedies, if any, unless it is obvious that this procedure is unduly prolonged;</w:t>
      </w:r>
    </w:p>
    <w:p w14:paraId="657AD653" w14:textId="77777777" w:rsidR="00000000" w:rsidRPr="00B2671F" w:rsidRDefault="00000000" w:rsidP="00B6471F">
      <w:pPr>
        <w:rPr>
          <w:rFonts w:ascii="Arial" w:hAnsi="Arial" w:cs="Arial"/>
        </w:rPr>
      </w:pPr>
      <w:r w:rsidRPr="00B2671F">
        <w:rPr>
          <w:rFonts w:ascii="Arial" w:hAnsi="Arial" w:cs="Arial"/>
        </w:rPr>
        <w:t>Are submitted within a reasonable time from the date local remedies were exhausted or from the date set by the Court as being the commencement of the time limit within which it shall be seised with the matter; and</w:t>
      </w:r>
    </w:p>
    <w:p w14:paraId="347D1BEC" w14:textId="77777777" w:rsidR="00000000" w:rsidRPr="00B2671F" w:rsidRDefault="00000000" w:rsidP="00B6471F">
      <w:pPr>
        <w:rPr>
          <w:rFonts w:ascii="Arial" w:hAnsi="Arial" w:cs="Arial"/>
        </w:rPr>
      </w:pPr>
      <w:r w:rsidRPr="00B2671F">
        <w:rPr>
          <w:rFonts w:ascii="Arial" w:hAnsi="Arial" w:cs="Arial"/>
        </w:rPr>
        <w:t>Do not deal with cases which have been settled by those States involved in accordance with the principles of the Charter of the United Nations, or the Constitutive Act of the African Union, or the provisions of the Charter.</w:t>
      </w:r>
    </w:p>
    <w:p w14:paraId="114D6939" w14:textId="77777777" w:rsidR="00000000" w:rsidRPr="00B2671F" w:rsidRDefault="00000000" w:rsidP="00B6471F">
      <w:pPr>
        <w:rPr>
          <w:rFonts w:ascii="Arial" w:hAnsi="Arial" w:cs="Arial"/>
          <w:lang w:bidi="ar-EG"/>
        </w:rPr>
      </w:pPr>
    </w:p>
    <w:p w14:paraId="09923D72" w14:textId="4182589D" w:rsidR="00000000" w:rsidRPr="00B2671F" w:rsidRDefault="00000000" w:rsidP="00B6471F">
      <w:pPr>
        <w:rPr>
          <w:rFonts w:ascii="Arial" w:hAnsi="Arial" w:cs="Arial"/>
          <w:lang w:bidi="ar-EG"/>
        </w:rPr>
      </w:pPr>
      <w:r w:rsidRPr="00B2671F">
        <w:rPr>
          <w:rFonts w:ascii="Arial" w:hAnsi="Arial" w:cs="Arial"/>
          <w:bCs/>
        </w:rPr>
        <w:t xml:space="preserve">In the present </w:t>
      </w:r>
      <w:r w:rsidRPr="00B2671F">
        <w:rPr>
          <w:rFonts w:ascii="Arial" w:hAnsi="Arial" w:cs="Arial"/>
        </w:rPr>
        <w:t>Application</w:t>
      </w:r>
      <w:r w:rsidRPr="00B2671F">
        <w:rPr>
          <w:rFonts w:ascii="Arial" w:hAnsi="Arial" w:cs="Arial"/>
          <w:bCs/>
        </w:rPr>
        <w:t>, the</w:t>
      </w:r>
      <w:r w:rsidRPr="00B2671F">
        <w:rPr>
          <w:rFonts w:ascii="Arial" w:hAnsi="Arial" w:cs="Arial"/>
        </w:rPr>
        <w:t xml:space="preserve"> Respondent State raises an objection based on non-exhaustion of local remedies.</w:t>
      </w:r>
      <w:r>
        <w:rPr>
          <w:rFonts w:ascii="Arial" w:hAnsi="Arial" w:cs="Arial"/>
        </w:rPr>
        <w:t xml:space="preserve"> The Court will therefore consider the said objection (A) before examining other conditions of admissibility (B) if necessary. </w:t>
      </w:r>
    </w:p>
    <w:p w14:paraId="1A26DB3C" w14:textId="77777777" w:rsidR="00000000" w:rsidRPr="00B2671F" w:rsidRDefault="00000000" w:rsidP="00B6471F">
      <w:pPr>
        <w:rPr>
          <w:rFonts w:ascii="Arial" w:hAnsi="Arial" w:cs="Arial"/>
          <w:lang w:bidi="ar-EG"/>
        </w:rPr>
      </w:pPr>
    </w:p>
    <w:p w14:paraId="4A4BE91F" w14:textId="0DAB2E72" w:rsidR="00000000" w:rsidRPr="00B2671F" w:rsidRDefault="00000000" w:rsidP="00B6471F">
      <w:pPr>
        <w:rPr>
          <w:rFonts w:ascii="Arial" w:eastAsiaTheme="minorHAnsi" w:hAnsi="Arial" w:cs="Arial"/>
          <w:b/>
          <w:rtl/>
        </w:rPr>
      </w:pPr>
      <w:bookmarkStart w:id="53" w:name="_Toc118470348"/>
      <w:bookmarkStart w:id="54" w:name="_Toc118471359"/>
      <w:bookmarkStart w:id="55" w:name="_Toc121074509"/>
      <w:r w:rsidRPr="00B2671F">
        <w:rPr>
          <w:rFonts w:ascii="Arial" w:eastAsiaTheme="minorHAnsi" w:hAnsi="Arial" w:cs="Arial"/>
          <w:b/>
        </w:rPr>
        <w:t>Objection based on non-exhaustion of local remedies</w:t>
      </w:r>
      <w:bookmarkEnd w:id="53"/>
      <w:bookmarkEnd w:id="54"/>
      <w:bookmarkEnd w:id="55"/>
    </w:p>
    <w:p w14:paraId="30CB69F9" w14:textId="77777777" w:rsidR="00000000" w:rsidRPr="00B2671F" w:rsidRDefault="00000000" w:rsidP="00B6471F">
      <w:pPr>
        <w:rPr>
          <w:rFonts w:ascii="Arial" w:hAnsi="Arial" w:cs="Arial"/>
        </w:rPr>
      </w:pPr>
    </w:p>
    <w:p w14:paraId="5D3B38A1" w14:textId="3EB5E27A" w:rsidR="00000000" w:rsidRPr="00B2671F" w:rsidRDefault="00000000" w:rsidP="00B6471F">
      <w:pPr>
        <w:rPr>
          <w:rFonts w:ascii="Arial" w:hAnsi="Arial" w:cs="Arial"/>
        </w:rPr>
      </w:pPr>
      <w:r w:rsidRPr="00B2671F">
        <w:rPr>
          <w:rFonts w:ascii="Arial" w:hAnsi="Arial" w:cs="Arial"/>
        </w:rPr>
        <w:t>The Respondent State argues that the Applicants did not exhaust the local remedies available to them. It submits that local remedies in relation to the claim for reparation by Ismaila TRAORÉ and twelve (12) other workers ended at the level of the court of Kayes with judgment No. 015 of 24 January 2013. The said workers did not appeal that decision. The</w:t>
      </w:r>
      <w:r w:rsidRPr="00B2671F">
        <w:rPr>
          <w:rFonts w:ascii="Arial" w:hAnsi="Arial" w:cs="Arial"/>
        </w:rPr>
        <w:t xml:space="preserve"> Respondent State submits</w:t>
      </w:r>
      <w:r>
        <w:rPr>
          <w:rFonts w:ascii="Arial" w:hAnsi="Arial" w:cs="Arial"/>
        </w:rPr>
        <w:t xml:space="preserve"> that, the fact that the Applicants waived</w:t>
      </w:r>
      <w:r w:rsidRPr="00B2671F">
        <w:rPr>
          <w:rFonts w:ascii="Arial" w:hAnsi="Arial" w:cs="Arial"/>
        </w:rPr>
        <w:t xml:space="preserve"> the judicial </w:t>
      </w:r>
      <w:r>
        <w:rPr>
          <w:rFonts w:ascii="Arial" w:hAnsi="Arial" w:cs="Arial"/>
        </w:rPr>
        <w:t>remedy</w:t>
      </w:r>
      <w:r w:rsidRPr="00B2671F">
        <w:rPr>
          <w:rFonts w:ascii="Arial" w:hAnsi="Arial" w:cs="Arial"/>
        </w:rPr>
        <w:t xml:space="preserve"> </w:t>
      </w:r>
      <w:r w:rsidRPr="00B2671F">
        <w:rPr>
          <w:rFonts w:ascii="Arial" w:hAnsi="Arial" w:cs="Arial"/>
        </w:rPr>
        <w:t xml:space="preserve">of appeal and subsequent challenge at the Cassation Court, cannot be blamed on it acting through its public services. The Respondent State </w:t>
      </w:r>
      <w:r w:rsidRPr="00B2671F">
        <w:rPr>
          <w:rFonts w:ascii="Arial" w:hAnsi="Arial" w:cs="Arial"/>
        </w:rPr>
        <w:t>thus contends that the Application is not admissible and should be dismissed.</w:t>
      </w:r>
    </w:p>
    <w:p w14:paraId="3D2D5D4E" w14:textId="77777777" w:rsidR="00000000" w:rsidRPr="00B2671F" w:rsidRDefault="00000000" w:rsidP="00B6471F">
      <w:pPr>
        <w:rPr>
          <w:rFonts w:ascii="Arial" w:hAnsi="Arial" w:cs="Arial"/>
        </w:rPr>
      </w:pPr>
    </w:p>
    <w:p w14:paraId="43F867AF" w14:textId="380B1793" w:rsidR="00000000" w:rsidRPr="00B2671F" w:rsidRDefault="00000000" w:rsidP="00B6471F">
      <w:pPr>
        <w:rPr>
          <w:rFonts w:ascii="Arial" w:hAnsi="Arial" w:cs="Arial"/>
        </w:rPr>
      </w:pPr>
      <w:r w:rsidRPr="00B2671F">
        <w:rPr>
          <w:rFonts w:ascii="Arial" w:hAnsi="Arial" w:cs="Arial"/>
        </w:rPr>
        <w:t xml:space="preserve">The Respondent State further submits that the case filed on 25 March 2014 by FENAME seeking confirmation of Arbitration Award No. 001/CA of 7 January 2013 issued by the Arbitration Council and contested by L.T.A. Mali S.A., on which the Labour Court of Bamako ruled </w:t>
      </w:r>
      <w:r>
        <w:rPr>
          <w:rFonts w:ascii="Arial" w:hAnsi="Arial" w:cs="Arial"/>
        </w:rPr>
        <w:t>in</w:t>
      </w:r>
      <w:r w:rsidRPr="00B2671F">
        <w:rPr>
          <w:rFonts w:ascii="Arial" w:hAnsi="Arial" w:cs="Arial"/>
        </w:rPr>
        <w:t xml:space="preserve"> </w:t>
      </w:r>
      <w:r w:rsidRPr="00B2671F">
        <w:rPr>
          <w:rFonts w:ascii="Arial" w:hAnsi="Arial" w:cs="Arial"/>
        </w:rPr>
        <w:t xml:space="preserve">its Judgment No. 154 of 2 June 2014, did not reach the highest court in terms of civil proceedings. It submits that this is because the Applicants, who lost the case, did not </w:t>
      </w:r>
      <w:r>
        <w:rPr>
          <w:rFonts w:ascii="Arial" w:hAnsi="Arial" w:cs="Arial"/>
        </w:rPr>
        <w:t>pursue</w:t>
      </w:r>
      <w:r w:rsidRPr="00B2671F">
        <w:rPr>
          <w:rFonts w:ascii="Arial" w:hAnsi="Arial" w:cs="Arial"/>
        </w:rPr>
        <w:t xml:space="preserve"> </w:t>
      </w:r>
      <w:r w:rsidRPr="00B2671F">
        <w:rPr>
          <w:rFonts w:ascii="Arial" w:hAnsi="Arial" w:cs="Arial"/>
        </w:rPr>
        <w:t xml:space="preserve">the remedies available to them under the Code of Civil Procedure of Mali. The Respondent State avers that it was in their interest to pursue their case all the way to the Supreme Court of Mali to obtain satisfaction. </w:t>
      </w:r>
      <w:r w:rsidRPr="00B2671F">
        <w:rPr>
          <w:rFonts w:ascii="Arial" w:hAnsi="Arial" w:cs="Arial"/>
          <w:bCs/>
        </w:rPr>
        <w:t>It avers that having failed to purs</w:t>
      </w:r>
      <w:r>
        <w:rPr>
          <w:rFonts w:ascii="Arial" w:hAnsi="Arial" w:cs="Arial"/>
          <w:bCs/>
        </w:rPr>
        <w:t>u</w:t>
      </w:r>
      <w:r w:rsidRPr="00B2671F">
        <w:rPr>
          <w:rFonts w:ascii="Arial" w:hAnsi="Arial" w:cs="Arial"/>
          <w:bCs/>
        </w:rPr>
        <w:t>e the remedy before the Supreme Court</w:t>
      </w:r>
      <w:r w:rsidRPr="00B2671F">
        <w:rPr>
          <w:rFonts w:ascii="Arial" w:hAnsi="Arial" w:cs="Arial"/>
        </w:rPr>
        <w:t>, the Applicants cannot hold the Resp</w:t>
      </w:r>
      <w:r w:rsidRPr="00B2671F">
        <w:rPr>
          <w:rFonts w:ascii="Arial" w:hAnsi="Arial" w:cs="Arial"/>
        </w:rPr>
        <w:t>ondent State accountable for violating their right to justice.</w:t>
      </w:r>
    </w:p>
    <w:p w14:paraId="60A0B274" w14:textId="77777777" w:rsidR="00000000" w:rsidRPr="00B2671F" w:rsidRDefault="00000000" w:rsidP="00B6471F">
      <w:pPr>
        <w:rPr>
          <w:rFonts w:ascii="Arial" w:hAnsi="Arial" w:cs="Arial"/>
        </w:rPr>
      </w:pPr>
    </w:p>
    <w:p w14:paraId="2BAE6D55" w14:textId="1C9436C6" w:rsidR="00000000" w:rsidRPr="00B2671F" w:rsidRDefault="00000000" w:rsidP="00B6471F">
      <w:pPr>
        <w:rPr>
          <w:rFonts w:ascii="Arial" w:hAnsi="Arial" w:cs="Arial"/>
        </w:rPr>
      </w:pPr>
      <w:r w:rsidRPr="00B2671F">
        <w:rPr>
          <w:rFonts w:ascii="Arial" w:hAnsi="Arial" w:cs="Arial"/>
        </w:rPr>
        <w:lastRenderedPageBreak/>
        <w:t>The Respondent state further explains that the group of L.T.A. Mali S.A. workers comprising</w:t>
      </w:r>
      <w:bookmarkStart w:id="56" w:name="_Hlk113983651"/>
      <w:r w:rsidRPr="00B2671F">
        <w:rPr>
          <w:rFonts w:ascii="Arial" w:hAnsi="Arial" w:cs="Arial"/>
        </w:rPr>
        <w:t xml:space="preserve"> Mamadou DABO and twenty-five (25) others </w:t>
      </w:r>
      <w:bookmarkEnd w:id="56"/>
      <w:r w:rsidRPr="00B2671F">
        <w:rPr>
          <w:rFonts w:ascii="Arial" w:hAnsi="Arial" w:cs="Arial"/>
        </w:rPr>
        <w:t xml:space="preserve">filed a suit before the Bamako Commune II district Civil Court on 1 November 2016 seeking payment of their claims. The said suit was decided by Judgment No. 45 of 5 April 2017 </w:t>
      </w:r>
      <w:r w:rsidRPr="00B2671F">
        <w:rPr>
          <w:rFonts w:ascii="Arial" w:hAnsi="Arial" w:cs="Arial"/>
          <w:bCs/>
        </w:rPr>
        <w:t>by which the said court</w:t>
      </w:r>
      <w:r w:rsidRPr="00B2671F">
        <w:rPr>
          <w:rFonts w:ascii="Arial" w:hAnsi="Arial" w:cs="Arial"/>
        </w:rPr>
        <w:t xml:space="preserve"> declined jurisdiction and the Applicants did not pursue their case any further. </w:t>
      </w:r>
    </w:p>
    <w:p w14:paraId="0D6F276F" w14:textId="77777777" w:rsidR="00000000" w:rsidRPr="00B2671F" w:rsidRDefault="00000000" w:rsidP="00B6471F">
      <w:pPr>
        <w:rPr>
          <w:rFonts w:ascii="Arial" w:hAnsi="Arial" w:cs="Arial"/>
        </w:rPr>
      </w:pPr>
    </w:p>
    <w:p w14:paraId="5DA517AA" w14:textId="6CDF6D88" w:rsidR="00000000" w:rsidRPr="00B2671F" w:rsidRDefault="00000000" w:rsidP="00B6471F">
      <w:pPr>
        <w:rPr>
          <w:rFonts w:ascii="Arial" w:hAnsi="Arial" w:cs="Arial"/>
        </w:rPr>
      </w:pPr>
      <w:r w:rsidRPr="00B2671F">
        <w:rPr>
          <w:rFonts w:ascii="Arial" w:hAnsi="Arial" w:cs="Arial"/>
        </w:rPr>
        <w:t xml:space="preserve">The Respondent state avers that </w:t>
      </w:r>
      <w:r w:rsidRPr="00B2671F">
        <w:rPr>
          <w:rFonts w:ascii="Arial" w:hAnsi="Arial" w:cs="Arial"/>
          <w:bCs/>
        </w:rPr>
        <w:t xml:space="preserve">on 9 February </w:t>
      </w:r>
      <w:r w:rsidRPr="00B2671F">
        <w:rPr>
          <w:rFonts w:ascii="Arial" w:hAnsi="Arial" w:cs="Arial"/>
          <w:bCs/>
        </w:rPr>
        <w:t>2018</w:t>
      </w:r>
      <w:r w:rsidRPr="00B2671F">
        <w:rPr>
          <w:rFonts w:ascii="Arial" w:hAnsi="Arial" w:cs="Arial"/>
        </w:rPr>
        <w:t>,</w:t>
      </w:r>
      <w:r w:rsidRPr="00B2671F">
        <w:rPr>
          <w:rFonts w:ascii="Arial" w:hAnsi="Arial" w:cs="Arial"/>
        </w:rPr>
        <w:t xml:space="preserve"> </w:t>
      </w:r>
      <w:r>
        <w:rPr>
          <w:rFonts w:ascii="Arial" w:hAnsi="Arial" w:cs="Arial"/>
        </w:rPr>
        <w:t xml:space="preserve">the </w:t>
      </w:r>
      <w:r w:rsidRPr="00B2671F">
        <w:rPr>
          <w:rFonts w:ascii="Arial" w:hAnsi="Arial" w:cs="Arial"/>
        </w:rPr>
        <w:t xml:space="preserve">Applicants appealed the Labour Court’s Judgment No. 09 of 22 January 2018 before the Bamako Appeal Court, that is, after filing their </w:t>
      </w:r>
      <w:r w:rsidRPr="00B2671F">
        <w:rPr>
          <w:rFonts w:ascii="Arial" w:hAnsi="Arial" w:cs="Arial"/>
        </w:rPr>
        <w:t>Application before this Court on 21 August 2017. The Application is therefore inadmissible for failure to exhaust local remedies.</w:t>
      </w:r>
    </w:p>
    <w:p w14:paraId="7C34BF33" w14:textId="77777777" w:rsidR="00000000" w:rsidRPr="00B2671F" w:rsidRDefault="00000000" w:rsidP="00B6471F">
      <w:pPr>
        <w:rPr>
          <w:rFonts w:ascii="Arial" w:hAnsi="Arial" w:cs="Arial"/>
        </w:rPr>
      </w:pPr>
    </w:p>
    <w:p w14:paraId="2189C108" w14:textId="5279FA02" w:rsidR="00000000" w:rsidRPr="00B2671F" w:rsidRDefault="00000000" w:rsidP="00B6471F">
      <w:pPr>
        <w:rPr>
          <w:rFonts w:ascii="Arial" w:hAnsi="Arial" w:cs="Arial"/>
          <w:b/>
          <w:bCs/>
          <w:lang w:bidi="ar-EG"/>
        </w:rPr>
      </w:pPr>
      <w:r w:rsidRPr="00B2671F">
        <w:rPr>
          <w:rFonts w:ascii="Arial" w:hAnsi="Arial" w:cs="Arial"/>
        </w:rPr>
        <w:t>The Respondent State also contends that the Applicants’ reluctance to challenge the decisions</w:t>
      </w:r>
      <w:r w:rsidRPr="000A377D">
        <w:rPr>
          <w:rFonts w:ascii="Arial" w:hAnsi="Arial" w:cs="Arial"/>
          <w:vertAlign w:val="superscript"/>
        </w:rPr>
        <w:footnoteReference w:id="6"/>
      </w:r>
      <w:r w:rsidRPr="000A377D">
        <w:rPr>
          <w:rFonts w:ascii="Arial" w:hAnsi="Arial" w:cs="Arial"/>
          <w:vertAlign w:val="superscript"/>
        </w:rPr>
        <w:t xml:space="preserve"> </w:t>
      </w:r>
      <w:r w:rsidRPr="00B2671F">
        <w:rPr>
          <w:rFonts w:ascii="Arial" w:hAnsi="Arial" w:cs="Arial"/>
        </w:rPr>
        <w:t xml:space="preserve">of the Regional Director of Labour Office in Kayes before domestic administrative courts proves beyond doubt that they did not exhaust all local remedies available to them before </w:t>
      </w:r>
      <w:r w:rsidRPr="00B2671F">
        <w:rPr>
          <w:rFonts w:ascii="Arial" w:hAnsi="Arial" w:cs="Arial"/>
        </w:rPr>
        <w:t>sei</w:t>
      </w:r>
      <w:r>
        <w:rPr>
          <w:rFonts w:ascii="Arial" w:hAnsi="Arial" w:cs="Arial"/>
        </w:rPr>
        <w:t>z</w:t>
      </w:r>
      <w:r w:rsidRPr="00B2671F">
        <w:rPr>
          <w:rFonts w:ascii="Arial" w:hAnsi="Arial" w:cs="Arial"/>
        </w:rPr>
        <w:t xml:space="preserve">ing </w:t>
      </w:r>
      <w:r w:rsidRPr="00B2671F">
        <w:rPr>
          <w:rFonts w:ascii="Arial" w:hAnsi="Arial" w:cs="Arial"/>
        </w:rPr>
        <w:t xml:space="preserve">this Court. </w:t>
      </w:r>
    </w:p>
    <w:p w14:paraId="5456110C" w14:textId="77777777" w:rsidR="00000000" w:rsidRPr="00B2671F" w:rsidRDefault="00000000" w:rsidP="00B6471F">
      <w:pPr>
        <w:rPr>
          <w:rFonts w:ascii="Arial" w:hAnsi="Arial" w:cs="Arial"/>
          <w:b/>
          <w:bCs/>
          <w:lang w:bidi="ar-EG"/>
        </w:rPr>
      </w:pPr>
    </w:p>
    <w:p w14:paraId="3CBF1571" w14:textId="2C790574" w:rsidR="00000000" w:rsidRPr="00B2671F" w:rsidRDefault="00000000" w:rsidP="00B6471F">
      <w:pPr>
        <w:rPr>
          <w:rFonts w:ascii="Arial" w:eastAsia="Calibri" w:hAnsi="Arial" w:cs="Arial"/>
        </w:rPr>
      </w:pPr>
      <w:r w:rsidRPr="00B2671F">
        <w:rPr>
          <w:rFonts w:ascii="Arial" w:hAnsi="Arial" w:cs="Arial"/>
        </w:rPr>
        <w:t xml:space="preserve">The Respondent </w:t>
      </w:r>
      <w:r>
        <w:rPr>
          <w:rFonts w:ascii="Arial" w:hAnsi="Arial" w:cs="Arial"/>
        </w:rPr>
        <w:t>S</w:t>
      </w:r>
      <w:r w:rsidRPr="00B2671F">
        <w:rPr>
          <w:rFonts w:ascii="Arial" w:hAnsi="Arial" w:cs="Arial"/>
        </w:rPr>
        <w:t>tate further avers that all cases brought so far before domestic courts have been tried without undue delay. All cases filed since 2013 have been decided within two (2) years or less. However, most of the said proceedings have ended at the level of first instance only. The case brought by Ismaila TRAORÉ and others before the Kayes Labour Court in 2013 was decided by Judgment No. 15 delivered on 24 June 2013. The second case, which was brought by FENAME before the Bamako Labour Court, was initiated on 25 Ma</w:t>
      </w:r>
      <w:r w:rsidRPr="00B2671F">
        <w:rPr>
          <w:rFonts w:ascii="Arial" w:hAnsi="Arial" w:cs="Arial"/>
        </w:rPr>
        <w:t>rch 2014 and was decided by the said court by Judgment No. 154 of 2 June 2014.</w:t>
      </w:r>
    </w:p>
    <w:p w14:paraId="5EFCE939" w14:textId="77777777" w:rsidR="00000000" w:rsidRPr="00B2671F" w:rsidRDefault="00000000" w:rsidP="00B6471F">
      <w:pPr>
        <w:rPr>
          <w:rFonts w:ascii="Arial" w:eastAsia="Calibri" w:hAnsi="Arial" w:cs="Arial"/>
        </w:rPr>
      </w:pPr>
    </w:p>
    <w:p w14:paraId="09A6591C" w14:textId="39D30E1B" w:rsidR="00000000" w:rsidRPr="00B2671F" w:rsidRDefault="00000000" w:rsidP="00B6471F">
      <w:pPr>
        <w:rPr>
          <w:rFonts w:ascii="Arial" w:hAnsi="Arial" w:cs="Arial"/>
        </w:rPr>
      </w:pPr>
      <w:r w:rsidRPr="00B2671F">
        <w:rPr>
          <w:rFonts w:ascii="Arial" w:hAnsi="Arial" w:cs="Arial"/>
        </w:rPr>
        <w:t>The third case, filed by Mamadou DABO and twenty-five (25) others before the Civil Court of Bamako</w:t>
      </w:r>
      <w:r>
        <w:rPr>
          <w:rFonts w:ascii="Arial" w:hAnsi="Arial" w:cs="Arial"/>
        </w:rPr>
        <w:t xml:space="preserve"> Commune II</w:t>
      </w:r>
      <w:r w:rsidRPr="00B2671F">
        <w:rPr>
          <w:rFonts w:ascii="Arial" w:hAnsi="Arial" w:cs="Arial"/>
        </w:rPr>
        <w:t xml:space="preserve">, commenced on 1 November 2016 and was decided by the said court by Judgment No. 145 of 5 April 2017. The fourth application was filed on 10 January 2018 before the President of the Labour Court of Bamako by Mamadou DABO and twenty-five (25) others seeking an enforcement order in respect of the Arbitration Council’s award decision. The President of the Court ruled on the matter by dismissing the application on 22 January 2018, only a few days after it was filed. </w:t>
      </w:r>
    </w:p>
    <w:p w14:paraId="5811AC5D" w14:textId="77777777" w:rsidR="00000000" w:rsidRPr="00B2671F" w:rsidRDefault="00000000" w:rsidP="00B6471F">
      <w:pPr>
        <w:rPr>
          <w:rFonts w:ascii="Arial" w:hAnsi="Arial" w:cs="Arial"/>
        </w:rPr>
      </w:pPr>
    </w:p>
    <w:p w14:paraId="4DB53E78" w14:textId="2B85E016" w:rsidR="00000000" w:rsidRPr="00B2671F" w:rsidRDefault="00000000" w:rsidP="00B6471F">
      <w:pPr>
        <w:rPr>
          <w:rFonts w:ascii="Arial" w:hAnsi="Arial" w:cs="Arial"/>
        </w:rPr>
      </w:pPr>
      <w:r w:rsidRPr="00B2671F">
        <w:rPr>
          <w:rFonts w:ascii="Arial" w:hAnsi="Arial" w:cs="Arial"/>
        </w:rPr>
        <w:lastRenderedPageBreak/>
        <w:t>The Respondent State argues that the trade union leaders, who claim to have been unjustly dismissed, have not brought any case for the purpose of proving their claims of arbitrary dismissal and seeking reinstatement into their company in accordance with the provisions of Article L 277</w:t>
      </w:r>
      <w:r w:rsidRPr="00B2671F">
        <w:rPr>
          <w:rFonts w:ascii="Arial" w:hAnsi="Arial" w:cs="Arial"/>
        </w:rPr>
        <w:footnoteReference w:id="7"/>
      </w:r>
      <w:r w:rsidRPr="00B2671F">
        <w:rPr>
          <w:rFonts w:ascii="Arial" w:hAnsi="Arial" w:cs="Arial"/>
        </w:rPr>
        <w:t xml:space="preserve"> of the Labour Code. On the contrary, they preferred to submit claims for payment of sums of money and sought a </w:t>
      </w:r>
      <w:r w:rsidRPr="00B2671F">
        <w:rPr>
          <w:rFonts w:ascii="Arial" w:hAnsi="Arial" w:cs="Arial"/>
        </w:rPr>
        <w:t>court decision making the decision of the Arbitration Council enforceable.</w:t>
      </w:r>
    </w:p>
    <w:p w14:paraId="39FA6735" w14:textId="77777777" w:rsidR="00000000" w:rsidRPr="00B2671F" w:rsidRDefault="00000000" w:rsidP="00B6471F">
      <w:pPr>
        <w:rPr>
          <w:rFonts w:ascii="Arial" w:hAnsi="Arial" w:cs="Arial"/>
        </w:rPr>
      </w:pPr>
    </w:p>
    <w:p w14:paraId="3D2A5D62" w14:textId="70D0E8EA" w:rsidR="00000000" w:rsidRPr="00B2671F" w:rsidRDefault="00000000" w:rsidP="00B6471F">
      <w:pPr>
        <w:rPr>
          <w:rFonts w:ascii="Arial" w:hAnsi="Arial" w:cs="Arial"/>
        </w:rPr>
      </w:pPr>
      <w:r w:rsidRPr="00B2671F">
        <w:rPr>
          <w:rFonts w:ascii="Arial" w:hAnsi="Arial" w:cs="Arial"/>
        </w:rPr>
        <w:t xml:space="preserve">Finally, the Respondent State affirms </w:t>
      </w:r>
      <w:r>
        <w:rPr>
          <w:rFonts w:ascii="Arial" w:hAnsi="Arial" w:cs="Arial"/>
        </w:rPr>
        <w:t xml:space="preserve">that </w:t>
      </w:r>
      <w:r w:rsidRPr="00B2671F">
        <w:rPr>
          <w:rFonts w:ascii="Arial" w:hAnsi="Arial" w:cs="Arial"/>
        </w:rPr>
        <w:t>the voluntary reluctance of the Applicants to take any legal action before the national judicial bodies responsible for administrative disputes against the decisions</w:t>
      </w:r>
      <w:r w:rsidRPr="00B2671F">
        <w:rPr>
          <w:rFonts w:ascii="Arial" w:hAnsi="Arial" w:cs="Arial"/>
        </w:rPr>
        <w:footnoteReference w:id="8"/>
      </w:r>
      <w:r w:rsidRPr="00B2671F">
        <w:rPr>
          <w:rFonts w:ascii="Arial" w:hAnsi="Arial" w:cs="Arial"/>
        </w:rPr>
        <w:t xml:space="preserve"> of the Regional Director of Labour in Kayes confirms without any doubt that all local remedies available to them were not exhausted before </w:t>
      </w:r>
      <w:r w:rsidRPr="00B2671F">
        <w:rPr>
          <w:rFonts w:ascii="Arial" w:hAnsi="Arial" w:cs="Arial"/>
        </w:rPr>
        <w:t>sei</w:t>
      </w:r>
      <w:r>
        <w:rPr>
          <w:rFonts w:ascii="Arial" w:hAnsi="Arial" w:cs="Arial"/>
        </w:rPr>
        <w:t>z</w:t>
      </w:r>
      <w:r w:rsidRPr="00B2671F">
        <w:rPr>
          <w:rFonts w:ascii="Arial" w:hAnsi="Arial" w:cs="Arial"/>
        </w:rPr>
        <w:t xml:space="preserve">ing </w:t>
      </w:r>
      <w:r w:rsidRPr="00B2671F">
        <w:rPr>
          <w:rFonts w:ascii="Arial" w:hAnsi="Arial" w:cs="Arial"/>
        </w:rPr>
        <w:t>this Court.</w:t>
      </w:r>
    </w:p>
    <w:p w14:paraId="1D4D3FA3" w14:textId="4BB41E9B" w:rsidR="00000000" w:rsidRPr="00B2671F" w:rsidRDefault="00000000" w:rsidP="00B6471F">
      <w:pPr>
        <w:rPr>
          <w:rFonts w:ascii="Arial" w:hAnsi="Arial" w:cs="Arial"/>
        </w:rPr>
      </w:pPr>
      <w:r w:rsidRPr="00B2671F">
        <w:rPr>
          <w:rFonts w:ascii="Arial" w:hAnsi="Arial" w:cs="Arial"/>
        </w:rPr>
        <w:t>**</w:t>
      </w:r>
    </w:p>
    <w:p w14:paraId="78BD3E79" w14:textId="77777777" w:rsidR="00000000" w:rsidRPr="00B2671F" w:rsidRDefault="00000000" w:rsidP="00B6471F">
      <w:pPr>
        <w:rPr>
          <w:rFonts w:ascii="Arial" w:eastAsia="Calibri" w:hAnsi="Arial" w:cs="Arial"/>
        </w:rPr>
      </w:pPr>
    </w:p>
    <w:p w14:paraId="2B076162" w14:textId="19844150" w:rsidR="00000000" w:rsidRPr="00B2671F" w:rsidRDefault="00000000" w:rsidP="00B6471F">
      <w:pPr>
        <w:rPr>
          <w:rFonts w:ascii="Arial" w:hAnsi="Arial" w:cs="Arial"/>
        </w:rPr>
      </w:pPr>
      <w:r w:rsidRPr="00B2671F">
        <w:rPr>
          <w:rFonts w:ascii="Arial" w:hAnsi="Arial" w:cs="Arial"/>
        </w:rPr>
        <w:t xml:space="preserve">In response, the Applicants submit that, local remedies are unavailable and ineffective since at the time of initiating the procedure, the laws of Mali had no provision for a court vested with jurisdiction to enforce arbitral awards arising out of collective labour disputes. The arbitration award was revoked after it was rejected by Cabinet, the only body empowered to make the decision enforceable. </w:t>
      </w:r>
    </w:p>
    <w:p w14:paraId="12C10391" w14:textId="77777777" w:rsidR="00000000" w:rsidRPr="00B2671F" w:rsidRDefault="00000000" w:rsidP="00B6471F">
      <w:pPr>
        <w:rPr>
          <w:rFonts w:ascii="Arial" w:hAnsi="Arial" w:cs="Arial"/>
        </w:rPr>
      </w:pPr>
    </w:p>
    <w:p w14:paraId="378F0B2F" w14:textId="2A0BACB0" w:rsidR="00000000" w:rsidRPr="00B2671F" w:rsidRDefault="00000000" w:rsidP="00B6471F">
      <w:pPr>
        <w:rPr>
          <w:rFonts w:ascii="Arial" w:hAnsi="Arial" w:cs="Arial"/>
        </w:rPr>
      </w:pPr>
      <w:r w:rsidRPr="00B2671F">
        <w:rPr>
          <w:rFonts w:ascii="Arial" w:hAnsi="Arial" w:cs="Arial"/>
          <w:bCs/>
        </w:rPr>
        <w:t>They aver however that</w:t>
      </w:r>
      <w:r w:rsidRPr="00B2671F">
        <w:rPr>
          <w:rFonts w:ascii="Arial" w:hAnsi="Arial" w:cs="Arial"/>
        </w:rPr>
        <w:t xml:space="preserve">, even after pursuing this remedy, </w:t>
      </w:r>
      <w:r w:rsidRPr="00B2671F">
        <w:rPr>
          <w:rFonts w:ascii="Arial" w:hAnsi="Arial" w:cs="Arial"/>
          <w:bCs/>
        </w:rPr>
        <w:t>they</w:t>
      </w:r>
      <w:r w:rsidRPr="00B2671F">
        <w:rPr>
          <w:rFonts w:ascii="Arial" w:hAnsi="Arial" w:cs="Arial"/>
        </w:rPr>
        <w:t xml:space="preserve"> brought a case before the Labour Court of Bamako seeking to make the said arbitral award enforceable. The case was dismissed. The Applicants assert that there was no legal remedy to their situation. The Applicants appealed the decision of the Labour Court of Bamako </w:t>
      </w:r>
      <w:r w:rsidRPr="00B2671F">
        <w:rPr>
          <w:rFonts w:ascii="Arial" w:hAnsi="Arial" w:cs="Arial"/>
        </w:rPr>
        <w:lastRenderedPageBreak/>
        <w:t xml:space="preserve">before the Bamako Appeal Court more than eight months ago, a procedure that is still pending. </w:t>
      </w:r>
    </w:p>
    <w:p w14:paraId="2787208B" w14:textId="77777777" w:rsidR="00000000" w:rsidRPr="00B2671F" w:rsidRDefault="00000000" w:rsidP="00B6471F">
      <w:pPr>
        <w:rPr>
          <w:rFonts w:ascii="Arial" w:hAnsi="Arial" w:cs="Arial"/>
        </w:rPr>
      </w:pPr>
    </w:p>
    <w:p w14:paraId="05ACE20B" w14:textId="2DB754A8" w:rsidR="00000000" w:rsidRPr="00B2671F" w:rsidRDefault="00000000" w:rsidP="00B6471F">
      <w:pPr>
        <w:rPr>
          <w:rFonts w:ascii="Arial" w:hAnsi="Arial" w:cs="Arial"/>
        </w:rPr>
      </w:pPr>
      <w:r w:rsidRPr="00B2671F">
        <w:rPr>
          <w:rFonts w:ascii="Arial" w:hAnsi="Arial" w:cs="Arial"/>
        </w:rPr>
        <w:t>***</w:t>
      </w:r>
    </w:p>
    <w:p w14:paraId="36381D5C" w14:textId="77777777" w:rsidR="00000000" w:rsidRPr="00B2671F" w:rsidRDefault="00000000" w:rsidP="00B6471F">
      <w:pPr>
        <w:rPr>
          <w:rFonts w:ascii="Arial" w:hAnsi="Arial" w:cs="Arial"/>
        </w:rPr>
      </w:pPr>
    </w:p>
    <w:p w14:paraId="54687CE9" w14:textId="151B566A" w:rsidR="00000000" w:rsidRPr="00B2671F" w:rsidRDefault="00000000" w:rsidP="00B6471F">
      <w:pPr>
        <w:rPr>
          <w:rFonts w:ascii="Arial" w:hAnsi="Arial" w:cs="Arial"/>
          <w:bCs/>
        </w:rPr>
      </w:pPr>
      <w:r w:rsidRPr="00B2671F">
        <w:rPr>
          <w:rFonts w:ascii="Arial" w:hAnsi="Arial" w:cs="Arial"/>
          <w:bCs/>
        </w:rPr>
        <w:t xml:space="preserve">The Court notes that, in accordance with Article 56(5) of the Charter, which essentially restates Rule 50(2)(e) of the Rules, applications submitted to it must meet the requirement of exhaustion of local remedies. The rule of exhaustion of local </w:t>
      </w:r>
      <w:r w:rsidRPr="00B2671F">
        <w:rPr>
          <w:rFonts w:ascii="Arial" w:hAnsi="Arial" w:cs="Arial"/>
          <w:bCs/>
        </w:rPr>
        <w:t>remedies aims to give States the possibility to address human rights violations within their national jurisdiction before resorting to an international human rights body to determine State responsibility in this regard.</w:t>
      </w:r>
      <w:r w:rsidRPr="00B2671F">
        <w:rPr>
          <w:rFonts w:ascii="Arial" w:hAnsi="Arial" w:cs="Arial"/>
          <w:bCs/>
          <w:vertAlign w:val="superscript"/>
        </w:rPr>
        <w:footnoteReference w:id="9"/>
      </w:r>
    </w:p>
    <w:p w14:paraId="0B53CDAB" w14:textId="77777777" w:rsidR="00000000" w:rsidRPr="00B2671F" w:rsidRDefault="00000000" w:rsidP="00B6471F">
      <w:pPr>
        <w:rPr>
          <w:rFonts w:ascii="Arial" w:hAnsi="Arial" w:cs="Arial"/>
        </w:rPr>
      </w:pPr>
    </w:p>
    <w:p w14:paraId="478CEA55" w14:textId="21CB3242" w:rsidR="00000000" w:rsidRPr="00B2671F" w:rsidRDefault="00000000" w:rsidP="00B6471F">
      <w:pPr>
        <w:rPr>
          <w:rFonts w:ascii="Arial" w:hAnsi="Arial" w:cs="Arial"/>
        </w:rPr>
      </w:pPr>
      <w:r w:rsidRPr="00B2671F">
        <w:rPr>
          <w:rFonts w:ascii="Arial" w:hAnsi="Arial" w:cs="Arial"/>
        </w:rPr>
        <w:t>The Court recalls that the local remedies to be exhausted are ordinary remedies, unless it is clear that they are unduly prolonged. It is, therefore, for the Court to consider whether, in the present Application, the Applicants exhausted local remedies.</w:t>
      </w:r>
    </w:p>
    <w:p w14:paraId="60CB8121" w14:textId="77777777" w:rsidR="00000000" w:rsidRPr="00B2671F" w:rsidRDefault="00000000" w:rsidP="00B6471F">
      <w:pPr>
        <w:rPr>
          <w:rFonts w:ascii="Arial" w:hAnsi="Arial" w:cs="Arial"/>
        </w:rPr>
      </w:pPr>
    </w:p>
    <w:p w14:paraId="0406AA1B" w14:textId="65B22EF4" w:rsidR="00000000" w:rsidRPr="00B2671F" w:rsidRDefault="00000000" w:rsidP="00B6471F">
      <w:pPr>
        <w:rPr>
          <w:rFonts w:ascii="Arial" w:hAnsi="Arial" w:cs="Arial"/>
        </w:rPr>
      </w:pPr>
      <w:r w:rsidRPr="00B2671F">
        <w:rPr>
          <w:rFonts w:ascii="Arial" w:hAnsi="Arial" w:cs="Arial"/>
        </w:rPr>
        <w:t>From the record</w:t>
      </w:r>
      <w:r>
        <w:rPr>
          <w:rFonts w:ascii="Arial" w:hAnsi="Arial" w:cs="Arial"/>
        </w:rPr>
        <w:t>s</w:t>
      </w:r>
      <w:r w:rsidRPr="00B2671F">
        <w:rPr>
          <w:rFonts w:ascii="Arial" w:hAnsi="Arial" w:cs="Arial"/>
        </w:rPr>
        <w:t>, the Court notes that the Applicants filed proceedings before the courts of the Respondent State in three groups:</w:t>
      </w:r>
    </w:p>
    <w:p w14:paraId="13740B8D" w14:textId="77777777" w:rsidR="00000000" w:rsidRPr="00B2671F" w:rsidRDefault="00000000" w:rsidP="00B6471F">
      <w:pPr>
        <w:rPr>
          <w:rFonts w:ascii="Arial" w:hAnsi="Arial" w:cs="Arial"/>
        </w:rPr>
      </w:pPr>
    </w:p>
    <w:p w14:paraId="0EB87E84" w14:textId="58DED6F2" w:rsidR="00000000" w:rsidRPr="00B2671F" w:rsidRDefault="00000000" w:rsidP="00B6471F">
      <w:pPr>
        <w:rPr>
          <w:rFonts w:ascii="Arial" w:hAnsi="Arial" w:cs="Arial"/>
        </w:rPr>
      </w:pPr>
      <w:r w:rsidRPr="00B2671F">
        <w:rPr>
          <w:rFonts w:ascii="Arial" w:hAnsi="Arial" w:cs="Arial"/>
        </w:rPr>
        <w:t xml:space="preserve">As for FENAME, the first group, </w:t>
      </w:r>
      <w:r w:rsidRPr="00B2671F">
        <w:rPr>
          <w:rFonts w:ascii="Arial" w:hAnsi="Arial" w:cs="Arial"/>
          <w:bCs/>
        </w:rPr>
        <w:t>it</w:t>
      </w:r>
      <w:r w:rsidRPr="00B2671F">
        <w:rPr>
          <w:rFonts w:ascii="Arial" w:hAnsi="Arial" w:cs="Arial"/>
        </w:rPr>
        <w:t xml:space="preserve"> filed a lawsuit </w:t>
      </w:r>
      <w:r w:rsidRPr="00B2671F">
        <w:rPr>
          <w:rFonts w:ascii="Arial" w:hAnsi="Arial" w:cs="Arial"/>
          <w:bCs/>
        </w:rPr>
        <w:t>on 25 March 2014</w:t>
      </w:r>
      <w:r w:rsidRPr="00B2671F">
        <w:rPr>
          <w:rFonts w:ascii="Arial" w:hAnsi="Arial" w:cs="Arial"/>
        </w:rPr>
        <w:t xml:space="preserve"> against LTA-Mali S.A. seeking the enforcement of the arbitral award. On 2 June 2014 the Court rendered its judgment, dismissing the case for lack of jurisdiction due to the collective nature of the dispute and the fact that LTA-Mali S.A filed a statement of opposition in respect of the arbitration decision on 1 February 2013, which makes the award pending.</w:t>
      </w:r>
    </w:p>
    <w:p w14:paraId="23AF457E" w14:textId="77777777" w:rsidR="00000000" w:rsidRPr="00B2671F" w:rsidRDefault="00000000" w:rsidP="00B6471F">
      <w:pPr>
        <w:rPr>
          <w:rFonts w:ascii="Arial" w:hAnsi="Arial" w:cs="Arial"/>
        </w:rPr>
      </w:pPr>
    </w:p>
    <w:p w14:paraId="56DA43FA" w14:textId="25FAE3F0" w:rsidR="00000000" w:rsidRPr="00B2671F" w:rsidRDefault="00000000" w:rsidP="00B6471F">
      <w:pPr>
        <w:rPr>
          <w:rFonts w:ascii="Arial" w:hAnsi="Arial" w:cs="Arial"/>
        </w:rPr>
      </w:pPr>
      <w:r w:rsidRPr="00B2671F">
        <w:rPr>
          <w:rFonts w:ascii="Arial" w:hAnsi="Arial" w:cs="Arial"/>
        </w:rPr>
        <w:t>In respect of the second group of workers, Ismaila TRAORÉ and twelve (12) other workers, brought a case against LTA-Mali S.A. before the Kayes Labour Court. The Labour Court in its Judgment No. 015 of 24 June 2013 dismissed their claims for lack of jurisdiction.</w:t>
      </w:r>
    </w:p>
    <w:p w14:paraId="51FCF13A" w14:textId="77777777" w:rsidR="00000000" w:rsidRPr="00B2671F" w:rsidRDefault="00000000" w:rsidP="00B6471F">
      <w:pPr>
        <w:rPr>
          <w:rFonts w:ascii="Arial" w:hAnsi="Arial" w:cs="Arial"/>
        </w:rPr>
      </w:pPr>
    </w:p>
    <w:p w14:paraId="45EC3286" w14:textId="2B6C2D98" w:rsidR="00000000" w:rsidRPr="00B2671F" w:rsidRDefault="00000000" w:rsidP="00B6471F">
      <w:pPr>
        <w:rPr>
          <w:rFonts w:ascii="Arial" w:hAnsi="Arial" w:cs="Arial"/>
        </w:rPr>
      </w:pPr>
      <w:r w:rsidRPr="00B2671F">
        <w:rPr>
          <w:rFonts w:ascii="Arial" w:hAnsi="Arial" w:cs="Arial"/>
        </w:rPr>
        <w:lastRenderedPageBreak/>
        <w:t>On 1 November 2016, the third group comprising Mamadou DABO and twenty-five (25) others filed a case with the Civil Court of Bamako Commune II district claiming the amounts awarded by the Arbitration Council. In its Judgment No. 145 of 5 April 2017, the Civil Court dismissed their claims for lack of jurisdiction. The same group of workers, Mamadou DABO, and twenty-five (25) others, brought the case back before the Labour Court of Bamako seeking to make the decision of the Arbitration Council enforceable. On</w:t>
      </w:r>
      <w:r w:rsidRPr="00B2671F">
        <w:rPr>
          <w:rFonts w:ascii="Arial" w:hAnsi="Arial" w:cs="Arial"/>
        </w:rPr>
        <w:t xml:space="preserve"> 22 January 2018 and by Order No. 09, the President of the said Court issued an order dismissing the case. On 9 February 2018</w:t>
      </w:r>
      <w:r>
        <w:rPr>
          <w:rFonts w:ascii="Arial" w:hAnsi="Arial" w:cs="Arial"/>
        </w:rPr>
        <w:t>,</w:t>
      </w:r>
      <w:r w:rsidRPr="00B2671F">
        <w:rPr>
          <w:rFonts w:ascii="Arial" w:hAnsi="Arial" w:cs="Arial"/>
        </w:rPr>
        <w:t xml:space="preserve"> the workers appealed the ruling before Bamako Court of Appeal which had still not delivered its judgment </w:t>
      </w:r>
      <w:r w:rsidRPr="00B2671F">
        <w:rPr>
          <w:rFonts w:ascii="Arial" w:hAnsi="Arial" w:cs="Arial"/>
          <w:bCs/>
        </w:rPr>
        <w:t>after the filing of the Application before this Court</w:t>
      </w:r>
      <w:r w:rsidRPr="00B2671F">
        <w:rPr>
          <w:rFonts w:ascii="Arial" w:hAnsi="Arial" w:cs="Arial"/>
        </w:rPr>
        <w:t>.</w:t>
      </w:r>
    </w:p>
    <w:p w14:paraId="5B4CD5A5" w14:textId="77777777" w:rsidR="00000000" w:rsidRPr="00B2671F" w:rsidRDefault="00000000" w:rsidP="00B6471F">
      <w:pPr>
        <w:rPr>
          <w:rFonts w:ascii="Arial" w:hAnsi="Arial" w:cs="Arial"/>
        </w:rPr>
      </w:pPr>
    </w:p>
    <w:p w14:paraId="115B19A5" w14:textId="0E5DBC95" w:rsidR="00000000" w:rsidRPr="00B2671F" w:rsidRDefault="00000000" w:rsidP="00B6471F">
      <w:pPr>
        <w:rPr>
          <w:rFonts w:ascii="Arial" w:hAnsi="Arial" w:cs="Arial"/>
        </w:rPr>
      </w:pPr>
      <w:r w:rsidRPr="00B2671F">
        <w:rPr>
          <w:rFonts w:ascii="Arial" w:hAnsi="Arial" w:cs="Arial"/>
        </w:rPr>
        <w:t>The Court notes that on 1 February 2013, LTA-Mali S.A. notified the Clerk of the Arbitral Council of its opposition, to the implementation of the Arbitration Council Decision No. 001/C.A of 7 January 2013, within the statutory time limits, making the award pending in accordance with Article 229 of the Labour Law of Mali No. 92-020 of 23 September 1992.</w:t>
      </w:r>
      <w:r w:rsidRPr="00B2671F">
        <w:rPr>
          <w:rFonts w:ascii="Arial" w:hAnsi="Arial" w:cs="Arial"/>
          <w:vertAlign w:val="superscript"/>
        </w:rPr>
        <w:footnoteReference w:id="10"/>
      </w:r>
    </w:p>
    <w:p w14:paraId="6A20E968" w14:textId="77777777" w:rsidR="00000000" w:rsidRPr="00B2671F" w:rsidRDefault="00000000" w:rsidP="00B6471F">
      <w:pPr>
        <w:rPr>
          <w:rFonts w:ascii="Arial" w:hAnsi="Arial" w:cs="Arial"/>
        </w:rPr>
      </w:pPr>
    </w:p>
    <w:p w14:paraId="6EF3960C" w14:textId="6E575D5D" w:rsidR="00000000" w:rsidRPr="00B2671F" w:rsidRDefault="00000000" w:rsidP="00B6471F">
      <w:pPr>
        <w:rPr>
          <w:rFonts w:ascii="Arial" w:hAnsi="Arial" w:cs="Arial"/>
        </w:rPr>
      </w:pPr>
      <w:r w:rsidRPr="00B2671F">
        <w:rPr>
          <w:rFonts w:ascii="Arial" w:hAnsi="Arial" w:cs="Arial"/>
        </w:rPr>
        <w:t xml:space="preserve">The Court also notes that the Respondent State promulgated Law No. 021-2017 of 12 June </w:t>
      </w:r>
      <w:bookmarkStart w:id="57" w:name="_Hlk114319009"/>
      <w:r w:rsidRPr="00B2671F">
        <w:rPr>
          <w:rFonts w:ascii="Arial" w:hAnsi="Arial" w:cs="Arial"/>
          <w:bCs/>
        </w:rPr>
        <w:t>2017</w:t>
      </w:r>
      <w:r w:rsidRPr="00B2671F">
        <w:rPr>
          <w:rFonts w:ascii="Arial" w:hAnsi="Arial" w:cs="Arial"/>
        </w:rPr>
        <w:t xml:space="preserve"> amending Law No. 92-020 of 23 September 1992 </w:t>
      </w:r>
      <w:bookmarkStart w:id="58" w:name="_Hlk114318943"/>
      <w:r w:rsidRPr="00B2671F">
        <w:rPr>
          <w:rFonts w:ascii="Arial" w:hAnsi="Arial" w:cs="Arial"/>
        </w:rPr>
        <w:t xml:space="preserve">on the Labour Code of Mali </w:t>
      </w:r>
      <w:bookmarkEnd w:id="58"/>
      <w:r w:rsidRPr="00B2671F">
        <w:rPr>
          <w:rFonts w:ascii="Arial" w:hAnsi="Arial" w:cs="Arial"/>
        </w:rPr>
        <w:t xml:space="preserve">amending Article </w:t>
      </w:r>
      <w:bookmarkEnd w:id="57"/>
      <w:r w:rsidRPr="00B2671F">
        <w:rPr>
          <w:rFonts w:ascii="Arial" w:hAnsi="Arial" w:cs="Arial"/>
        </w:rPr>
        <w:t>229,</w:t>
      </w:r>
      <w:r w:rsidRPr="00B2671F">
        <w:rPr>
          <w:rFonts w:ascii="Arial" w:hAnsi="Arial" w:cs="Arial"/>
          <w:vertAlign w:val="superscript"/>
        </w:rPr>
        <w:footnoteReference w:id="11"/>
      </w:r>
      <w:r w:rsidRPr="00B2671F">
        <w:rPr>
          <w:rFonts w:ascii="Arial" w:hAnsi="Arial" w:cs="Arial"/>
        </w:rPr>
        <w:t xml:space="preserve"> </w:t>
      </w:r>
      <w:r w:rsidRPr="00B2671F">
        <w:rPr>
          <w:rFonts w:ascii="Arial" w:hAnsi="Arial" w:cs="Arial"/>
        </w:rPr>
        <w:t xml:space="preserve">which grants appeal against the decision of the Arbitration Council before the Social Chamber of the Supreme Court for abuse of authority, violation of the law or </w:t>
      </w:r>
      <w:r w:rsidRPr="00B2671F">
        <w:rPr>
          <w:rFonts w:ascii="Arial" w:hAnsi="Arial" w:cs="Arial"/>
        </w:rPr>
        <w:t>violation of procedural rules. This article also spelt out the cases where arbitral awards can be annulled. The Law</w:t>
      </w:r>
      <w:r w:rsidRPr="00B2671F">
        <w:rPr>
          <w:rFonts w:ascii="Arial" w:hAnsi="Arial" w:cs="Arial"/>
          <w:color w:val="FF0000"/>
        </w:rPr>
        <w:t xml:space="preserve"> </w:t>
      </w:r>
      <w:r w:rsidRPr="00B2671F">
        <w:rPr>
          <w:rFonts w:ascii="Arial" w:hAnsi="Arial" w:cs="Arial"/>
        </w:rPr>
        <w:t xml:space="preserve">was published in the </w:t>
      </w:r>
      <w:r w:rsidRPr="00B2671F">
        <w:rPr>
          <w:rFonts w:ascii="Arial" w:hAnsi="Arial" w:cs="Arial"/>
        </w:rPr>
        <w:lastRenderedPageBreak/>
        <w:t>Official Gazette of the Respondent State on the same date, that is, before the instant Application was filed by the Applicants on 25 September 2017.</w:t>
      </w:r>
    </w:p>
    <w:p w14:paraId="35DE5325" w14:textId="77777777" w:rsidR="00000000" w:rsidRPr="00B2671F" w:rsidRDefault="00000000" w:rsidP="00B6471F">
      <w:pPr>
        <w:rPr>
          <w:rFonts w:ascii="Arial" w:hAnsi="Arial" w:cs="Arial"/>
        </w:rPr>
      </w:pPr>
    </w:p>
    <w:p w14:paraId="11D032AA" w14:textId="2D3F016C" w:rsidR="00000000" w:rsidRPr="00B2671F" w:rsidRDefault="00000000" w:rsidP="00B6471F">
      <w:pPr>
        <w:rPr>
          <w:rFonts w:ascii="Arial" w:hAnsi="Arial" w:cs="Arial"/>
        </w:rPr>
      </w:pPr>
      <w:r w:rsidRPr="00B2671F">
        <w:rPr>
          <w:rFonts w:ascii="Arial" w:hAnsi="Arial" w:cs="Arial"/>
        </w:rPr>
        <w:t xml:space="preserve">The Court notes that the Applicants filed their Application before this Court on 25 September 2017, that is, after the new law came into force. It follows that the Applicants </w:t>
      </w:r>
      <w:r w:rsidRPr="00B2671F">
        <w:rPr>
          <w:rFonts w:ascii="Arial" w:hAnsi="Arial" w:cs="Arial"/>
          <w:bCs/>
        </w:rPr>
        <w:t>did not</w:t>
      </w:r>
      <w:r w:rsidRPr="00B2671F">
        <w:rPr>
          <w:rFonts w:ascii="Arial" w:hAnsi="Arial" w:cs="Arial"/>
        </w:rPr>
        <w:t xml:space="preserve"> exhaust local remedies.</w:t>
      </w:r>
    </w:p>
    <w:p w14:paraId="57B757EC" w14:textId="77777777" w:rsidR="00000000" w:rsidRPr="00B2671F" w:rsidRDefault="00000000" w:rsidP="00B6471F">
      <w:pPr>
        <w:rPr>
          <w:rFonts w:ascii="Arial" w:hAnsi="Arial" w:cs="Arial"/>
        </w:rPr>
      </w:pPr>
    </w:p>
    <w:p w14:paraId="7B34513C" w14:textId="30FFE0FD" w:rsidR="00000000" w:rsidRPr="00B2671F" w:rsidRDefault="00000000" w:rsidP="00B6471F">
      <w:pPr>
        <w:rPr>
          <w:rFonts w:ascii="Arial" w:hAnsi="Arial" w:cs="Arial"/>
        </w:rPr>
      </w:pPr>
      <w:r w:rsidRPr="00B2671F">
        <w:rPr>
          <w:rFonts w:ascii="Arial" w:hAnsi="Arial" w:cs="Arial"/>
        </w:rPr>
        <w:t xml:space="preserve">The Court, therefore, finds that the Application does not meet the admissibility requirement under </w:t>
      </w:r>
      <w:r w:rsidRPr="00B2671F">
        <w:rPr>
          <w:rFonts w:ascii="Arial" w:hAnsi="Arial" w:cs="Arial"/>
          <w:bCs/>
        </w:rPr>
        <w:t>Rule 50(2) of the Rules and</w:t>
      </w:r>
      <w:r w:rsidRPr="00B2671F">
        <w:rPr>
          <w:rFonts w:ascii="Arial" w:hAnsi="Arial" w:cs="Arial"/>
        </w:rPr>
        <w:t xml:space="preserve"> Article 56(5) of the Charter. Accordingly, it upholds the Respondent State’s objection and consequently declares the Application inadmissible.</w:t>
      </w:r>
    </w:p>
    <w:p w14:paraId="00975AFC" w14:textId="77777777" w:rsidR="00000000" w:rsidRPr="00B2671F" w:rsidRDefault="00000000" w:rsidP="00B6471F">
      <w:pPr>
        <w:rPr>
          <w:rFonts w:ascii="Arial" w:hAnsi="Arial" w:cs="Arial"/>
        </w:rPr>
      </w:pPr>
    </w:p>
    <w:p w14:paraId="211D74D1" w14:textId="47D22FDE" w:rsidR="00000000" w:rsidRPr="00B2671F" w:rsidRDefault="00000000" w:rsidP="00B6471F">
      <w:pPr>
        <w:rPr>
          <w:rFonts w:ascii="Arial" w:eastAsiaTheme="minorHAnsi" w:hAnsi="Arial" w:cs="Arial"/>
          <w:b/>
          <w:rtl/>
        </w:rPr>
      </w:pPr>
      <w:bookmarkStart w:id="59" w:name="_Toc118470349"/>
      <w:bookmarkStart w:id="60" w:name="_Toc118471360"/>
      <w:bookmarkStart w:id="61" w:name="_Toc121074510"/>
      <w:r w:rsidRPr="00B2671F">
        <w:rPr>
          <w:rFonts w:ascii="Arial" w:eastAsiaTheme="minorHAnsi" w:hAnsi="Arial" w:cs="Arial"/>
          <w:b/>
        </w:rPr>
        <w:t>Other Admissibility requirements</w:t>
      </w:r>
      <w:bookmarkEnd w:id="59"/>
      <w:bookmarkEnd w:id="60"/>
      <w:bookmarkEnd w:id="61"/>
    </w:p>
    <w:p w14:paraId="54261D1F" w14:textId="77777777" w:rsidR="00000000" w:rsidRPr="00B2671F" w:rsidRDefault="00000000" w:rsidP="00B6471F">
      <w:pPr>
        <w:rPr>
          <w:rFonts w:ascii="Arial" w:hAnsi="Arial" w:cs="Arial"/>
          <w:b/>
          <w:bCs/>
          <w:color w:val="000000" w:themeColor="text1"/>
          <w:lang w:bidi="ar-EG"/>
        </w:rPr>
      </w:pPr>
    </w:p>
    <w:p w14:paraId="01C76C85" w14:textId="5209DB94" w:rsidR="00000000" w:rsidRPr="00B2671F" w:rsidRDefault="00000000" w:rsidP="00B6471F">
      <w:pPr>
        <w:rPr>
          <w:rFonts w:ascii="Arial" w:hAnsi="Arial" w:cs="Arial"/>
          <w:b/>
          <w:bCs/>
          <w:color w:val="000000" w:themeColor="text1"/>
          <w:lang w:bidi="ar-EG"/>
        </w:rPr>
      </w:pPr>
      <w:r w:rsidRPr="00B2671F">
        <w:rPr>
          <w:rFonts w:ascii="Arial" w:hAnsi="Arial" w:cs="Arial"/>
        </w:rPr>
        <w:t>Having found that the Application does not meet the requirement of Rule 50(2)(f) of the Rules, and since the admissibility requirements are cumulative,</w:t>
      </w:r>
      <w:r w:rsidRPr="00B2671F">
        <w:rPr>
          <w:rFonts w:ascii="Arial" w:hAnsi="Arial" w:cs="Arial"/>
          <w:vertAlign w:val="superscript"/>
        </w:rPr>
        <w:footnoteReference w:id="12"/>
      </w:r>
      <w:r w:rsidRPr="00B2671F">
        <w:rPr>
          <w:rFonts w:ascii="Arial" w:hAnsi="Arial" w:cs="Arial"/>
        </w:rPr>
        <w:t xml:space="preserve"> the Court need</w:t>
      </w:r>
      <w:r>
        <w:rPr>
          <w:rFonts w:ascii="Arial" w:hAnsi="Arial" w:cs="Arial"/>
        </w:rPr>
        <w:t>s</w:t>
      </w:r>
      <w:r w:rsidRPr="00B2671F">
        <w:rPr>
          <w:rFonts w:ascii="Arial" w:hAnsi="Arial" w:cs="Arial"/>
        </w:rPr>
        <w:t xml:space="preserve"> not rule on whether the Application is compatible with other admissibility requirements under Rule 50(2)(a), (b), (c), (d), (f) and (g) of the Rules.</w:t>
      </w:r>
      <w:r w:rsidRPr="00B2671F">
        <w:rPr>
          <w:rFonts w:ascii="Arial" w:hAnsi="Arial" w:cs="Arial"/>
          <w:vertAlign w:val="superscript"/>
        </w:rPr>
        <w:footnoteReference w:id="13"/>
      </w:r>
      <w:r w:rsidRPr="00B2671F">
        <w:rPr>
          <w:rFonts w:ascii="Arial" w:hAnsi="Arial" w:cs="Arial"/>
          <w:color w:val="FF0000"/>
          <w:vertAlign w:val="superscript"/>
        </w:rPr>
        <w:t xml:space="preserve"> </w:t>
      </w:r>
      <w:bookmarkStart w:id="63" w:name="_Toc114320396"/>
    </w:p>
    <w:p w14:paraId="17FEAEC3" w14:textId="77777777" w:rsidR="00000000" w:rsidRPr="00B2671F" w:rsidRDefault="00000000" w:rsidP="00B6471F">
      <w:pPr>
        <w:rPr>
          <w:rFonts w:ascii="Arial" w:hAnsi="Arial" w:cs="Arial"/>
          <w:b/>
          <w:bCs/>
          <w:color w:val="000000" w:themeColor="text1"/>
          <w:lang w:bidi="ar-EG"/>
        </w:rPr>
      </w:pPr>
    </w:p>
    <w:p w14:paraId="24FF30A7" w14:textId="4E07E142" w:rsidR="00000000" w:rsidRDefault="00000000" w:rsidP="00B6471F">
      <w:pPr>
        <w:rPr>
          <w:rFonts w:ascii="Arial" w:hAnsi="Arial" w:cs="Arial"/>
          <w:b/>
          <w:bCs/>
          <w:color w:val="000000" w:themeColor="text1"/>
          <w:lang w:bidi="ar-EG"/>
        </w:rPr>
      </w:pPr>
    </w:p>
    <w:p w14:paraId="1F597F3D" w14:textId="23B965A6" w:rsidR="00000000" w:rsidRDefault="00000000" w:rsidP="00B6471F">
      <w:pPr>
        <w:rPr>
          <w:rFonts w:ascii="Arial" w:hAnsi="Arial" w:cs="Arial"/>
          <w:b/>
          <w:bCs/>
          <w:color w:val="000000" w:themeColor="text1"/>
          <w:lang w:bidi="ar-EG"/>
        </w:rPr>
      </w:pPr>
    </w:p>
    <w:p w14:paraId="1A7D4D1A" w14:textId="77777777" w:rsidR="00000000" w:rsidRPr="00B2671F" w:rsidRDefault="00000000" w:rsidP="00B6471F">
      <w:pPr>
        <w:rPr>
          <w:rFonts w:ascii="Arial" w:hAnsi="Arial" w:cs="Arial"/>
          <w:b/>
          <w:bCs/>
          <w:color w:val="000000" w:themeColor="text1"/>
          <w:lang w:bidi="ar-EG"/>
        </w:rPr>
      </w:pPr>
    </w:p>
    <w:p w14:paraId="50FA7F4B" w14:textId="787F3EE0" w:rsidR="00000000" w:rsidRPr="00B2671F" w:rsidRDefault="00000000" w:rsidP="00B6471F">
      <w:pPr>
        <w:rPr>
          <w:rtl/>
        </w:rPr>
      </w:pPr>
      <w:bookmarkStart w:id="64" w:name="_Toc118470350"/>
      <w:bookmarkStart w:id="65" w:name="_Toc118471361"/>
      <w:bookmarkStart w:id="66" w:name="_Toc121074511"/>
      <w:r w:rsidRPr="00B2671F">
        <w:t>COSTS</w:t>
      </w:r>
      <w:bookmarkEnd w:id="63"/>
      <w:bookmarkEnd w:id="64"/>
      <w:bookmarkEnd w:id="65"/>
      <w:bookmarkEnd w:id="66"/>
    </w:p>
    <w:p w14:paraId="3646673A" w14:textId="77777777" w:rsidR="00000000" w:rsidRPr="00B2671F" w:rsidRDefault="00000000" w:rsidP="00B6471F">
      <w:pPr>
        <w:rPr>
          <w:rFonts w:ascii="Arial" w:hAnsi="Arial" w:cs="Arial"/>
          <w:lang w:bidi="ar-EG"/>
        </w:rPr>
      </w:pPr>
    </w:p>
    <w:p w14:paraId="34F230F2" w14:textId="12EA0173" w:rsidR="00000000" w:rsidRPr="00B2671F" w:rsidRDefault="00000000" w:rsidP="00B6471F">
      <w:pPr>
        <w:rPr>
          <w:rFonts w:ascii="Arial" w:hAnsi="Arial" w:cs="Arial"/>
          <w:rtl/>
          <w:lang w:bidi="ar-EG"/>
        </w:rPr>
      </w:pPr>
      <w:r w:rsidRPr="00B2671F">
        <w:rPr>
          <w:rFonts w:ascii="Arial" w:hAnsi="Arial" w:cs="Arial"/>
        </w:rPr>
        <w:t>The Applicants pray the Court to order the Respondent state to bear all costs.</w:t>
      </w:r>
    </w:p>
    <w:p w14:paraId="15D6518D" w14:textId="5A0349DD" w:rsidR="00000000" w:rsidRPr="00B2671F" w:rsidRDefault="00000000" w:rsidP="00B6471F">
      <w:pPr>
        <w:rPr>
          <w:rFonts w:ascii="Arial" w:hAnsi="Arial" w:cs="Arial"/>
          <w:lang w:bidi="ar-EG"/>
        </w:rPr>
      </w:pPr>
    </w:p>
    <w:p w14:paraId="4A4C9672" w14:textId="01CA478C" w:rsidR="00000000" w:rsidRPr="00B2671F" w:rsidRDefault="00000000" w:rsidP="00B6471F">
      <w:pPr>
        <w:rPr>
          <w:rFonts w:ascii="Arial" w:hAnsi="Arial" w:cs="Arial"/>
          <w:lang w:bidi="ar-EG"/>
        </w:rPr>
      </w:pPr>
      <w:r w:rsidRPr="00B2671F">
        <w:rPr>
          <w:rFonts w:ascii="Arial" w:hAnsi="Arial" w:cs="Arial"/>
        </w:rPr>
        <w:t xml:space="preserve">The </w:t>
      </w:r>
      <w:r w:rsidRPr="00B2671F">
        <w:rPr>
          <w:rFonts w:ascii="Arial" w:hAnsi="Arial" w:cs="Arial"/>
        </w:rPr>
        <w:t>Respondent State prays the Court to order the Applicants to bear all costs.</w:t>
      </w:r>
    </w:p>
    <w:p w14:paraId="15988233" w14:textId="09817264" w:rsidR="00000000" w:rsidRPr="00B2671F" w:rsidRDefault="00000000" w:rsidP="00B6471F">
      <w:pPr>
        <w:rPr>
          <w:rFonts w:ascii="Arial" w:hAnsi="Arial" w:cs="Arial"/>
          <w:b/>
          <w:bCs/>
          <w:lang w:bidi="ar-EG"/>
        </w:rPr>
      </w:pPr>
      <w:r w:rsidRPr="00B2671F">
        <w:rPr>
          <w:rFonts w:ascii="Arial" w:hAnsi="Arial" w:cs="Arial"/>
          <w:b/>
          <w:bCs/>
          <w:lang w:bidi="ar-EG"/>
        </w:rPr>
        <w:t>***</w:t>
      </w:r>
    </w:p>
    <w:p w14:paraId="02E92CE3" w14:textId="77777777" w:rsidR="00000000" w:rsidRPr="00B2671F" w:rsidRDefault="00000000" w:rsidP="00B6471F">
      <w:pPr>
        <w:rPr>
          <w:rFonts w:ascii="Arial" w:hAnsi="Arial" w:cs="Arial"/>
          <w:b/>
          <w:bCs/>
          <w:lang w:bidi="ar-EG"/>
        </w:rPr>
      </w:pPr>
    </w:p>
    <w:p w14:paraId="773467C8" w14:textId="18F3EAD1" w:rsidR="00000000" w:rsidRPr="00B2671F" w:rsidRDefault="00000000" w:rsidP="00B6471F">
      <w:pPr>
        <w:rPr>
          <w:rFonts w:ascii="Arial" w:hAnsi="Arial" w:cs="Arial"/>
          <w:lang w:bidi="ar-EG"/>
        </w:rPr>
      </w:pPr>
      <w:r w:rsidRPr="00B2671F">
        <w:rPr>
          <w:rFonts w:ascii="Arial" w:hAnsi="Arial" w:cs="Arial"/>
        </w:rPr>
        <w:t>The Court notes that Rule 32(2) of its Rules</w:t>
      </w:r>
      <w:r w:rsidRPr="00B2671F">
        <w:rPr>
          <w:rFonts w:ascii="Arial" w:hAnsi="Arial" w:cs="Arial"/>
          <w:vertAlign w:val="superscript"/>
        </w:rPr>
        <w:footnoteReference w:id="14"/>
      </w:r>
      <w:r w:rsidRPr="00B2671F">
        <w:rPr>
          <w:rFonts w:ascii="Arial" w:hAnsi="Arial" w:cs="Arial"/>
        </w:rPr>
        <w:t xml:space="preserve"> provides that “unless otherwise decided by the Court, each party shall bear its own costs, if any.”</w:t>
      </w:r>
    </w:p>
    <w:p w14:paraId="4644B342" w14:textId="77777777" w:rsidR="00000000" w:rsidRPr="00B2671F" w:rsidRDefault="00000000" w:rsidP="00B6471F">
      <w:pPr>
        <w:rPr>
          <w:rFonts w:ascii="Arial" w:hAnsi="Arial" w:cs="Arial"/>
          <w:lang w:bidi="ar-EG"/>
        </w:rPr>
      </w:pPr>
    </w:p>
    <w:p w14:paraId="307E51BA" w14:textId="6D5346AC" w:rsidR="00000000" w:rsidRPr="00B2671F" w:rsidRDefault="00000000" w:rsidP="00B6471F">
      <w:pPr>
        <w:rPr>
          <w:rFonts w:ascii="Arial" w:hAnsi="Arial" w:cs="Arial"/>
          <w:lang w:bidi="ar-EG"/>
        </w:rPr>
      </w:pPr>
      <w:r w:rsidRPr="00B2671F">
        <w:rPr>
          <w:rFonts w:ascii="Arial" w:hAnsi="Arial" w:cs="Arial"/>
        </w:rPr>
        <w:t>Given the circumstances of this case, the Court decides that each Party shall bear its own costs.</w:t>
      </w:r>
    </w:p>
    <w:p w14:paraId="6BEB15AE" w14:textId="77777777" w:rsidR="00000000" w:rsidRPr="00B2671F" w:rsidRDefault="00000000" w:rsidP="00B6471F">
      <w:pPr>
        <w:rPr>
          <w:rFonts w:ascii="Arial" w:hAnsi="Arial" w:cs="Arial"/>
          <w:rtl/>
          <w:lang w:bidi="ar-EG"/>
        </w:rPr>
      </w:pPr>
    </w:p>
    <w:p w14:paraId="79121FF6" w14:textId="3836DFD9" w:rsidR="00000000" w:rsidRPr="00B2671F" w:rsidRDefault="00000000" w:rsidP="00B6471F">
      <w:pPr>
        <w:rPr>
          <w:rtl/>
        </w:rPr>
      </w:pPr>
      <w:bookmarkStart w:id="67" w:name="_Toc118470351"/>
      <w:bookmarkStart w:id="68" w:name="_Toc118471362"/>
      <w:bookmarkStart w:id="69" w:name="_Toc121074512"/>
      <w:r w:rsidRPr="00B2671F">
        <w:t>OPERATIVE PART</w:t>
      </w:r>
      <w:bookmarkEnd w:id="67"/>
      <w:bookmarkEnd w:id="68"/>
      <w:bookmarkEnd w:id="69"/>
      <w:r w:rsidRPr="00B2671F">
        <w:t xml:space="preserve"> </w:t>
      </w:r>
    </w:p>
    <w:p w14:paraId="384F4E30" w14:textId="77777777" w:rsidR="00000000" w:rsidRPr="00B2671F" w:rsidRDefault="00000000" w:rsidP="00B6471F">
      <w:pPr>
        <w:rPr>
          <w:rFonts w:ascii="Arial" w:hAnsi="Arial" w:cs="Arial"/>
          <w:color w:val="000000" w:themeColor="text1"/>
        </w:rPr>
      </w:pPr>
    </w:p>
    <w:p w14:paraId="59D65C81" w14:textId="55774E52" w:rsidR="00000000" w:rsidRPr="00B2671F" w:rsidRDefault="00000000" w:rsidP="00B6471F">
      <w:pPr>
        <w:rPr>
          <w:rFonts w:ascii="Arial" w:hAnsi="Arial" w:cs="Arial"/>
          <w:color w:val="000000" w:themeColor="text1"/>
        </w:rPr>
      </w:pPr>
      <w:r w:rsidRPr="00B2671F">
        <w:rPr>
          <w:rFonts w:ascii="Arial" w:hAnsi="Arial" w:cs="Arial"/>
        </w:rPr>
        <w:t>For</w:t>
      </w:r>
      <w:r w:rsidRPr="00B2671F">
        <w:rPr>
          <w:rFonts w:ascii="Arial" w:hAnsi="Arial" w:cs="Arial"/>
          <w:color w:val="000000" w:themeColor="text1"/>
        </w:rPr>
        <w:t xml:space="preserve"> these </w:t>
      </w:r>
      <w:r w:rsidRPr="00B2671F">
        <w:rPr>
          <w:rFonts w:ascii="Arial" w:eastAsia="Calibri" w:hAnsi="Arial" w:cs="Arial"/>
        </w:rPr>
        <w:t>reasons</w:t>
      </w:r>
      <w:r w:rsidRPr="00B2671F">
        <w:rPr>
          <w:rFonts w:ascii="Arial" w:hAnsi="Arial" w:cs="Arial"/>
          <w:color w:val="000000" w:themeColor="text1"/>
        </w:rPr>
        <w:t xml:space="preserve">: </w:t>
      </w:r>
    </w:p>
    <w:p w14:paraId="5D04732F" w14:textId="77777777" w:rsidR="00000000" w:rsidRPr="00B2671F" w:rsidRDefault="00000000" w:rsidP="00B6471F">
      <w:pPr>
        <w:rPr>
          <w:rFonts w:ascii="Arial" w:hAnsi="Arial" w:cs="Arial"/>
          <w:color w:val="000000" w:themeColor="text1"/>
        </w:rPr>
      </w:pPr>
    </w:p>
    <w:p w14:paraId="2D95E9AA" w14:textId="77777777" w:rsidR="00000000" w:rsidRPr="00B2671F" w:rsidRDefault="00000000" w:rsidP="00B6471F">
      <w:pPr>
        <w:rPr>
          <w:rFonts w:ascii="Arial" w:hAnsi="Arial" w:cs="Arial"/>
        </w:rPr>
      </w:pPr>
      <w:r w:rsidRPr="00B2671F">
        <w:rPr>
          <w:rFonts w:ascii="Arial" w:hAnsi="Arial" w:cs="Arial"/>
        </w:rPr>
        <w:t xml:space="preserve">THE COURT, </w:t>
      </w:r>
    </w:p>
    <w:p w14:paraId="7FBBEBEC" w14:textId="77777777" w:rsidR="00000000" w:rsidRPr="00B2671F" w:rsidRDefault="00000000" w:rsidP="00B6471F">
      <w:pPr>
        <w:rPr>
          <w:rFonts w:ascii="Arial" w:hAnsi="Arial" w:cs="Arial"/>
          <w:color w:val="000000" w:themeColor="text1"/>
        </w:rPr>
      </w:pPr>
    </w:p>
    <w:p w14:paraId="7662DF87" w14:textId="274E3E62" w:rsidR="00000000" w:rsidRPr="00B2671F" w:rsidRDefault="00000000" w:rsidP="00B6471F">
      <w:pPr>
        <w:rPr>
          <w:rFonts w:ascii="Arial" w:hAnsi="Arial" w:cs="Arial"/>
          <w:color w:val="000000" w:themeColor="text1"/>
        </w:rPr>
      </w:pPr>
      <w:r w:rsidRPr="00B2671F">
        <w:rPr>
          <w:rFonts w:ascii="Arial" w:hAnsi="Arial" w:cs="Arial"/>
          <w:color w:val="000000" w:themeColor="text1"/>
        </w:rPr>
        <w:t>Unanimously</w:t>
      </w:r>
      <w:r w:rsidRPr="00B2671F">
        <w:rPr>
          <w:rFonts w:ascii="Arial" w:hAnsi="Arial" w:cs="Arial"/>
          <w:color w:val="000000" w:themeColor="text1"/>
        </w:rPr>
        <w:t xml:space="preserve">,  </w:t>
      </w:r>
    </w:p>
    <w:p w14:paraId="0D8AD80E" w14:textId="77777777" w:rsidR="00000000" w:rsidRPr="00B2671F" w:rsidRDefault="00000000" w:rsidP="00B6471F">
      <w:pPr>
        <w:rPr>
          <w:rFonts w:ascii="Arial" w:hAnsi="Arial" w:cs="Arial"/>
          <w:color w:val="000000" w:themeColor="text1"/>
        </w:rPr>
      </w:pPr>
    </w:p>
    <w:p w14:paraId="4A263926" w14:textId="4793D623" w:rsidR="00000000" w:rsidRPr="00B2671F" w:rsidRDefault="00000000" w:rsidP="00B6471F">
      <w:pPr>
        <w:rPr>
          <w:rFonts w:ascii="Arial" w:hAnsi="Arial" w:cs="Arial"/>
          <w:color w:val="000000" w:themeColor="text1"/>
        </w:rPr>
      </w:pPr>
      <w:r w:rsidRPr="00B2671F">
        <w:rPr>
          <w:rFonts w:ascii="Arial" w:hAnsi="Arial" w:cs="Arial"/>
          <w:color w:val="000000" w:themeColor="text1"/>
        </w:rPr>
        <w:t xml:space="preserve">On jurisdiction </w:t>
      </w:r>
    </w:p>
    <w:p w14:paraId="40830868" w14:textId="77777777" w:rsidR="00000000" w:rsidRPr="00B2671F" w:rsidRDefault="00000000" w:rsidP="00B6471F">
      <w:pPr>
        <w:rPr>
          <w:rFonts w:ascii="Arial" w:hAnsi="Arial" w:cs="Arial"/>
          <w:color w:val="000000" w:themeColor="text1"/>
        </w:rPr>
      </w:pPr>
    </w:p>
    <w:p w14:paraId="797BC6EE" w14:textId="77777777" w:rsidR="00000000" w:rsidRPr="00B2671F" w:rsidRDefault="00000000" w:rsidP="00B6471F">
      <w:pPr>
        <w:rPr>
          <w:rFonts w:ascii="Arial" w:hAnsi="Arial" w:cs="Arial"/>
          <w:b/>
          <w:color w:val="000000" w:themeColor="text1"/>
        </w:rPr>
      </w:pPr>
      <w:r w:rsidRPr="00B2671F">
        <w:rPr>
          <w:rFonts w:ascii="Arial" w:eastAsia="Arial" w:hAnsi="Arial" w:cs="Arial"/>
        </w:rPr>
        <w:t>Declares</w:t>
      </w:r>
      <w:r w:rsidRPr="00B2671F">
        <w:rPr>
          <w:rFonts w:ascii="Arial" w:hAnsi="Arial" w:cs="Arial"/>
          <w:color w:val="000000" w:themeColor="text1"/>
        </w:rPr>
        <w:t xml:space="preserve"> </w:t>
      </w:r>
      <w:r w:rsidRPr="00B2671F">
        <w:rPr>
          <w:rFonts w:ascii="Arial" w:hAnsi="Arial" w:cs="Arial"/>
          <w:color w:val="000000" w:themeColor="text1"/>
        </w:rPr>
        <w:t xml:space="preserve">that it has jurisdiction. </w:t>
      </w:r>
    </w:p>
    <w:p w14:paraId="07C22BB0" w14:textId="77777777" w:rsidR="00000000" w:rsidRPr="00B2671F" w:rsidRDefault="00000000" w:rsidP="00B6471F">
      <w:pPr>
        <w:rPr>
          <w:rFonts w:ascii="Arial" w:hAnsi="Arial" w:cs="Arial"/>
          <w:b/>
        </w:rPr>
      </w:pPr>
      <w:r w:rsidRPr="00B2671F">
        <w:rPr>
          <w:rFonts w:ascii="Arial" w:hAnsi="Arial" w:cs="Arial"/>
          <w:b/>
        </w:rPr>
        <w:t xml:space="preserve"> </w:t>
      </w:r>
    </w:p>
    <w:p w14:paraId="0F5AEDF9" w14:textId="23657A02" w:rsidR="00000000" w:rsidRPr="00B2671F" w:rsidRDefault="00000000" w:rsidP="00B6471F">
      <w:pPr>
        <w:rPr>
          <w:rFonts w:ascii="Arial" w:hAnsi="Arial" w:cs="Arial"/>
          <w:color w:val="000000" w:themeColor="text1"/>
        </w:rPr>
      </w:pPr>
      <w:r w:rsidRPr="00B2671F">
        <w:rPr>
          <w:rFonts w:ascii="Arial" w:hAnsi="Arial" w:cs="Arial"/>
          <w:color w:val="000000" w:themeColor="text1"/>
        </w:rPr>
        <w:t>On admissibility</w:t>
      </w:r>
    </w:p>
    <w:p w14:paraId="07066F21" w14:textId="77777777" w:rsidR="00000000" w:rsidRPr="00B2671F" w:rsidRDefault="00000000" w:rsidP="00B6471F">
      <w:pPr>
        <w:rPr>
          <w:rFonts w:ascii="Arial" w:hAnsi="Arial" w:cs="Arial"/>
          <w:color w:val="000000" w:themeColor="text1"/>
        </w:rPr>
      </w:pPr>
    </w:p>
    <w:p w14:paraId="69F73C55" w14:textId="3CB1DCA7" w:rsidR="00000000" w:rsidRPr="00B2671F" w:rsidRDefault="00000000" w:rsidP="00B6471F">
      <w:pPr>
        <w:rPr>
          <w:rFonts w:ascii="Arial" w:hAnsi="Arial" w:cs="Arial"/>
          <w:color w:val="000000" w:themeColor="text1"/>
        </w:rPr>
      </w:pPr>
      <w:r w:rsidRPr="00B2671F">
        <w:rPr>
          <w:rFonts w:ascii="Arial" w:eastAsia="Arial" w:hAnsi="Arial" w:cs="Arial"/>
        </w:rPr>
        <w:t>Upholds</w:t>
      </w:r>
      <w:r w:rsidRPr="00B2671F">
        <w:rPr>
          <w:rFonts w:ascii="Arial" w:hAnsi="Arial" w:cs="Arial"/>
        </w:rPr>
        <w:t xml:space="preserve"> the Respondent State’s objection based on non-exhaustion of local remedies</w:t>
      </w:r>
      <w:r w:rsidRPr="00B2671F">
        <w:rPr>
          <w:rFonts w:ascii="Arial" w:hAnsi="Arial" w:cs="Arial"/>
          <w:color w:val="000000" w:themeColor="text1"/>
        </w:rPr>
        <w:t>;</w:t>
      </w:r>
    </w:p>
    <w:p w14:paraId="4CD2753A" w14:textId="54BCC2D3" w:rsidR="00000000" w:rsidRPr="00B2671F" w:rsidRDefault="00000000" w:rsidP="00B6471F">
      <w:pPr>
        <w:rPr>
          <w:rFonts w:ascii="Arial" w:hAnsi="Arial" w:cs="Arial"/>
          <w:b/>
          <w:color w:val="000000" w:themeColor="text1"/>
        </w:rPr>
      </w:pPr>
      <w:r w:rsidRPr="00B2671F">
        <w:rPr>
          <w:rFonts w:ascii="Arial" w:eastAsia="Arial" w:hAnsi="Arial" w:cs="Arial"/>
        </w:rPr>
        <w:t>Declares</w:t>
      </w:r>
      <w:r w:rsidRPr="00B2671F">
        <w:rPr>
          <w:rFonts w:ascii="Arial" w:hAnsi="Arial" w:cs="Arial"/>
          <w:color w:val="000000" w:themeColor="text1"/>
        </w:rPr>
        <w:t xml:space="preserve"> </w:t>
      </w:r>
      <w:r w:rsidRPr="00B2671F">
        <w:rPr>
          <w:rFonts w:ascii="Arial" w:hAnsi="Arial" w:cs="Arial"/>
          <w:color w:val="000000" w:themeColor="text1"/>
        </w:rPr>
        <w:t>the Application inadmissible</w:t>
      </w:r>
      <w:r w:rsidRPr="00B2671F">
        <w:rPr>
          <w:rFonts w:ascii="Arial" w:hAnsi="Arial" w:cs="Arial"/>
          <w:color w:val="000000" w:themeColor="text1"/>
        </w:rPr>
        <w:t>.</w:t>
      </w:r>
    </w:p>
    <w:p w14:paraId="4D41C7EF" w14:textId="77777777" w:rsidR="00000000" w:rsidRPr="00B2671F" w:rsidRDefault="00000000" w:rsidP="00B6471F">
      <w:pPr>
        <w:rPr>
          <w:rFonts w:ascii="Arial" w:hAnsi="Arial" w:cs="Arial"/>
          <w:color w:val="000000" w:themeColor="text1"/>
        </w:rPr>
      </w:pPr>
    </w:p>
    <w:p w14:paraId="120943AB" w14:textId="19037E86" w:rsidR="00000000" w:rsidRPr="00B2671F" w:rsidRDefault="00000000" w:rsidP="00B6471F">
      <w:pPr>
        <w:rPr>
          <w:rFonts w:ascii="Arial" w:hAnsi="Arial" w:cs="Arial"/>
          <w:color w:val="000000" w:themeColor="text1"/>
        </w:rPr>
      </w:pPr>
      <w:r w:rsidRPr="00B2671F">
        <w:rPr>
          <w:rFonts w:ascii="Arial" w:hAnsi="Arial" w:cs="Arial"/>
          <w:color w:val="000000" w:themeColor="text1"/>
        </w:rPr>
        <w:t xml:space="preserve">On </w:t>
      </w:r>
      <w:r w:rsidRPr="00B2671F">
        <w:rPr>
          <w:rFonts w:ascii="Arial" w:hAnsi="Arial" w:cs="Arial"/>
          <w:color w:val="000000" w:themeColor="text1"/>
        </w:rPr>
        <w:t>costs</w:t>
      </w:r>
    </w:p>
    <w:p w14:paraId="54917268" w14:textId="77777777" w:rsidR="00000000" w:rsidRPr="00B2671F" w:rsidRDefault="00000000" w:rsidP="00B6471F">
      <w:pPr>
        <w:rPr>
          <w:rFonts w:ascii="Arial" w:hAnsi="Arial" w:cs="Arial"/>
          <w:color w:val="000000" w:themeColor="text1"/>
        </w:rPr>
      </w:pPr>
    </w:p>
    <w:p w14:paraId="0875C1E7" w14:textId="2EB9D6BB" w:rsidR="00000000" w:rsidRPr="00B2671F" w:rsidRDefault="00000000" w:rsidP="00B6471F">
      <w:pPr>
        <w:rPr>
          <w:rFonts w:ascii="Arial" w:hAnsi="Arial" w:cs="Arial"/>
          <w:color w:val="000000" w:themeColor="text1"/>
          <w:u w:val="single"/>
        </w:rPr>
      </w:pPr>
      <w:r w:rsidRPr="00B2671F">
        <w:rPr>
          <w:rFonts w:ascii="Arial" w:eastAsia="Arial" w:hAnsi="Arial" w:cs="Arial"/>
        </w:rPr>
        <w:t>Orders</w:t>
      </w:r>
      <w:r w:rsidRPr="00B2671F">
        <w:rPr>
          <w:rFonts w:ascii="Arial" w:eastAsia="Arial" w:hAnsi="Arial" w:cs="Arial"/>
        </w:rPr>
        <w:t xml:space="preserve"> </w:t>
      </w:r>
      <w:r w:rsidRPr="00B2671F">
        <w:rPr>
          <w:rFonts w:ascii="Arial" w:eastAsia="Arial" w:hAnsi="Arial" w:cs="Arial"/>
        </w:rPr>
        <w:t>that</w:t>
      </w:r>
      <w:r w:rsidRPr="00B2671F">
        <w:rPr>
          <w:rFonts w:ascii="Arial" w:hAnsi="Arial" w:cs="Arial"/>
          <w:color w:val="000000" w:themeColor="text1"/>
        </w:rPr>
        <w:t xml:space="preserve"> </w:t>
      </w:r>
      <w:r w:rsidRPr="00B2671F">
        <w:rPr>
          <w:rFonts w:ascii="Arial" w:hAnsi="Arial" w:cs="Arial"/>
          <w:color w:val="000000" w:themeColor="text1"/>
        </w:rPr>
        <w:t xml:space="preserve">each party </w:t>
      </w:r>
      <w:r w:rsidRPr="00B2671F">
        <w:rPr>
          <w:rFonts w:ascii="Arial" w:hAnsi="Arial" w:cs="Arial"/>
          <w:color w:val="000000" w:themeColor="text1"/>
        </w:rPr>
        <w:t xml:space="preserve">shall </w:t>
      </w:r>
      <w:r w:rsidRPr="00B2671F">
        <w:rPr>
          <w:rFonts w:ascii="Arial" w:hAnsi="Arial" w:cs="Arial"/>
          <w:color w:val="000000" w:themeColor="text1"/>
        </w:rPr>
        <w:t>bear its own costs</w:t>
      </w:r>
      <w:r w:rsidRPr="00B2671F">
        <w:rPr>
          <w:rFonts w:ascii="Arial" w:hAnsi="Arial" w:cs="Arial"/>
          <w:color w:val="000000" w:themeColor="text1"/>
        </w:rPr>
        <w:t xml:space="preserve">. </w:t>
      </w:r>
    </w:p>
    <w:p w14:paraId="40A6A900" w14:textId="77777777" w:rsidR="00000000" w:rsidRPr="00B2671F" w:rsidRDefault="00000000" w:rsidP="00B6471F">
      <w:pPr>
        <w:rPr>
          <w:rFonts w:ascii="Arial" w:hAnsi="Arial" w:cs="Arial"/>
          <w:b/>
        </w:rPr>
      </w:pPr>
    </w:p>
    <w:p w14:paraId="058B0330" w14:textId="77777777" w:rsidR="00000000" w:rsidRPr="00B2671F" w:rsidRDefault="00000000" w:rsidP="00B6471F">
      <w:pPr>
        <w:rPr>
          <w:rFonts w:ascii="Arial" w:hAnsi="Arial" w:cs="Arial"/>
          <w:b/>
        </w:rPr>
      </w:pPr>
      <w:r w:rsidRPr="00B2671F">
        <w:rPr>
          <w:rFonts w:ascii="Arial" w:hAnsi="Arial" w:cs="Arial"/>
          <w:b/>
        </w:rPr>
        <w:t>Signed:</w:t>
      </w:r>
    </w:p>
    <w:p w14:paraId="4105EA4E" w14:textId="77777777" w:rsidR="00000000" w:rsidRPr="00B2671F" w:rsidRDefault="00000000" w:rsidP="00B6471F">
      <w:pPr>
        <w:rPr>
          <w:rFonts w:ascii="Arial" w:hAnsi="Arial" w:cs="Arial"/>
        </w:rPr>
      </w:pPr>
    </w:p>
    <w:p w14:paraId="59BBD92F" w14:textId="4CFB980C" w:rsidR="00000000" w:rsidRPr="00B2671F" w:rsidRDefault="00000000" w:rsidP="00B6471F">
      <w:pPr>
        <w:rPr>
          <w:rFonts w:ascii="Arial" w:hAnsi="Arial" w:cs="Arial"/>
        </w:rPr>
      </w:pPr>
      <w:r w:rsidRPr="00B2671F">
        <w:rPr>
          <w:rFonts w:ascii="Arial" w:hAnsi="Arial" w:cs="Arial"/>
        </w:rPr>
        <w:t>Imani D. ABOUD, President;</w:t>
      </w:r>
    </w:p>
    <w:p w14:paraId="63F9D8F7" w14:textId="77777777" w:rsidR="00000000" w:rsidRPr="00B2671F" w:rsidRDefault="00000000" w:rsidP="00B6471F">
      <w:pPr>
        <w:rPr>
          <w:rFonts w:ascii="Arial" w:hAnsi="Arial" w:cs="Arial"/>
        </w:rPr>
      </w:pPr>
    </w:p>
    <w:p w14:paraId="1AFA9013" w14:textId="69916A8B" w:rsidR="00000000" w:rsidRPr="00B2671F" w:rsidRDefault="00000000" w:rsidP="00B6471F">
      <w:pPr>
        <w:rPr>
          <w:rFonts w:ascii="Arial" w:hAnsi="Arial" w:cs="Arial"/>
        </w:rPr>
      </w:pPr>
      <w:r w:rsidRPr="00B2671F">
        <w:rPr>
          <w:rFonts w:ascii="Arial" w:hAnsi="Arial" w:cs="Arial"/>
        </w:rPr>
        <w:t xml:space="preserve">Blaise TCHIKAYA, </w:t>
      </w:r>
      <w:r w:rsidRPr="00B2671F">
        <w:rPr>
          <w:rFonts w:ascii="Arial" w:hAnsi="Arial" w:cs="Arial"/>
        </w:rPr>
        <w:t>Vice-President;</w:t>
      </w:r>
    </w:p>
    <w:p w14:paraId="1975E54C" w14:textId="77777777" w:rsidR="00000000" w:rsidRPr="00B2671F" w:rsidRDefault="00000000" w:rsidP="00B6471F">
      <w:pPr>
        <w:rPr>
          <w:rFonts w:ascii="Arial" w:hAnsi="Arial" w:cs="Arial"/>
        </w:rPr>
      </w:pPr>
    </w:p>
    <w:p w14:paraId="5AEA5785" w14:textId="77777777" w:rsidR="00000000" w:rsidRPr="00B2671F" w:rsidRDefault="00000000" w:rsidP="00B6471F">
      <w:pPr>
        <w:rPr>
          <w:rFonts w:ascii="Arial" w:hAnsi="Arial" w:cs="Arial"/>
        </w:rPr>
      </w:pPr>
      <w:r w:rsidRPr="00B2671F">
        <w:rPr>
          <w:rFonts w:ascii="Arial" w:hAnsi="Arial" w:cs="Arial"/>
        </w:rPr>
        <w:t>Ben KIOKO, Judge;</w:t>
      </w:r>
    </w:p>
    <w:p w14:paraId="6B2C6B05" w14:textId="77777777" w:rsidR="00000000" w:rsidRPr="00B2671F" w:rsidRDefault="00000000" w:rsidP="00B6471F">
      <w:pPr>
        <w:rPr>
          <w:rFonts w:ascii="Arial" w:hAnsi="Arial" w:cs="Arial"/>
        </w:rPr>
      </w:pPr>
    </w:p>
    <w:p w14:paraId="221299A0" w14:textId="77777777" w:rsidR="00000000" w:rsidRPr="00B2671F" w:rsidRDefault="00000000" w:rsidP="00B6471F">
      <w:pPr>
        <w:rPr>
          <w:rFonts w:ascii="Arial" w:hAnsi="Arial" w:cs="Arial"/>
        </w:rPr>
      </w:pPr>
      <w:r w:rsidRPr="00B2671F">
        <w:rPr>
          <w:rFonts w:ascii="Arial" w:hAnsi="Arial" w:cs="Arial"/>
        </w:rPr>
        <w:t>Rafaâ BEN ACHOUR, Judge;</w:t>
      </w:r>
    </w:p>
    <w:p w14:paraId="3E9C5DE0" w14:textId="77777777" w:rsidR="00000000" w:rsidRPr="00B2671F" w:rsidRDefault="00000000" w:rsidP="00B6471F">
      <w:pPr>
        <w:rPr>
          <w:rFonts w:ascii="Arial" w:hAnsi="Arial" w:cs="Arial"/>
        </w:rPr>
      </w:pPr>
    </w:p>
    <w:p w14:paraId="0FCA308C" w14:textId="77777777" w:rsidR="00000000" w:rsidRPr="00B2671F" w:rsidRDefault="00000000" w:rsidP="00B6471F">
      <w:pPr>
        <w:rPr>
          <w:rFonts w:ascii="Arial" w:hAnsi="Arial" w:cs="Arial"/>
        </w:rPr>
      </w:pPr>
      <w:r w:rsidRPr="00B2671F">
        <w:rPr>
          <w:rFonts w:ascii="Arial" w:hAnsi="Arial" w:cs="Arial"/>
        </w:rPr>
        <w:t>Suzanne MENGUE, Judge;</w:t>
      </w:r>
    </w:p>
    <w:p w14:paraId="5AB519FD" w14:textId="77777777" w:rsidR="00000000" w:rsidRPr="00B2671F" w:rsidRDefault="00000000" w:rsidP="00B6471F">
      <w:pPr>
        <w:rPr>
          <w:rFonts w:ascii="Arial" w:hAnsi="Arial" w:cs="Arial"/>
        </w:rPr>
      </w:pPr>
    </w:p>
    <w:p w14:paraId="70B2E26A" w14:textId="77777777" w:rsidR="00000000" w:rsidRPr="00B2671F" w:rsidRDefault="00000000" w:rsidP="00B6471F">
      <w:pPr>
        <w:rPr>
          <w:rFonts w:ascii="Arial" w:hAnsi="Arial" w:cs="Arial"/>
        </w:rPr>
      </w:pPr>
      <w:r w:rsidRPr="00B2671F">
        <w:rPr>
          <w:rFonts w:ascii="Arial" w:hAnsi="Arial" w:cs="Arial"/>
        </w:rPr>
        <w:t>Tujilane R. CHIZUMILA, Judge;</w:t>
      </w:r>
    </w:p>
    <w:p w14:paraId="19A4DEBE" w14:textId="77777777" w:rsidR="00000000" w:rsidRPr="00B2671F" w:rsidRDefault="00000000" w:rsidP="00B6471F">
      <w:pPr>
        <w:rPr>
          <w:rFonts w:ascii="Arial" w:hAnsi="Arial" w:cs="Arial"/>
        </w:rPr>
      </w:pPr>
    </w:p>
    <w:p w14:paraId="6501D798" w14:textId="77777777" w:rsidR="00000000" w:rsidRPr="00B2671F" w:rsidRDefault="00000000" w:rsidP="00B6471F">
      <w:pPr>
        <w:rPr>
          <w:rFonts w:ascii="Arial" w:hAnsi="Arial" w:cs="Arial"/>
        </w:rPr>
      </w:pPr>
      <w:r w:rsidRPr="00B2671F">
        <w:rPr>
          <w:rFonts w:ascii="Arial" w:hAnsi="Arial" w:cs="Arial"/>
        </w:rPr>
        <w:t>Chafika BENSAOULA, Judge;</w:t>
      </w:r>
    </w:p>
    <w:p w14:paraId="12B8C161" w14:textId="77777777" w:rsidR="00000000" w:rsidRPr="00B2671F" w:rsidRDefault="00000000" w:rsidP="00B6471F">
      <w:pPr>
        <w:rPr>
          <w:rFonts w:ascii="Arial" w:hAnsi="Arial" w:cs="Arial"/>
        </w:rPr>
      </w:pPr>
    </w:p>
    <w:p w14:paraId="54DF73F0" w14:textId="77777777" w:rsidR="00000000" w:rsidRPr="00B2671F" w:rsidRDefault="00000000" w:rsidP="00B6471F">
      <w:pPr>
        <w:rPr>
          <w:rFonts w:ascii="Arial" w:hAnsi="Arial" w:cs="Arial"/>
        </w:rPr>
      </w:pPr>
      <w:r w:rsidRPr="00B2671F">
        <w:rPr>
          <w:rFonts w:ascii="Arial" w:hAnsi="Arial" w:cs="Arial"/>
        </w:rPr>
        <w:t xml:space="preserve">Stella I. ANUKAM, Judge; </w:t>
      </w:r>
    </w:p>
    <w:p w14:paraId="1B6FA5E4" w14:textId="77777777" w:rsidR="00000000" w:rsidRPr="00B2671F" w:rsidRDefault="00000000" w:rsidP="00B6471F">
      <w:pPr>
        <w:rPr>
          <w:rFonts w:ascii="Arial" w:hAnsi="Arial" w:cs="Arial"/>
        </w:rPr>
      </w:pPr>
    </w:p>
    <w:p w14:paraId="253BDE4B" w14:textId="77777777" w:rsidR="00000000" w:rsidRPr="00B2671F" w:rsidRDefault="00000000" w:rsidP="00B6471F">
      <w:pPr>
        <w:rPr>
          <w:rFonts w:ascii="Arial" w:hAnsi="Arial" w:cs="Arial"/>
        </w:rPr>
      </w:pPr>
      <w:r w:rsidRPr="00B2671F">
        <w:rPr>
          <w:rFonts w:ascii="Arial" w:hAnsi="Arial" w:cs="Arial"/>
        </w:rPr>
        <w:t>Dumisa B. NTSEBEZA, Judge;</w:t>
      </w:r>
    </w:p>
    <w:p w14:paraId="04CB9B26" w14:textId="77777777" w:rsidR="00000000" w:rsidRPr="00B2671F" w:rsidRDefault="00000000" w:rsidP="00B6471F">
      <w:pPr>
        <w:rPr>
          <w:rFonts w:ascii="Arial" w:hAnsi="Arial" w:cs="Arial"/>
        </w:rPr>
      </w:pPr>
    </w:p>
    <w:p w14:paraId="24F9312E" w14:textId="3CE92914" w:rsidR="00000000" w:rsidRPr="00B2671F" w:rsidRDefault="00000000" w:rsidP="00B6471F">
      <w:pPr>
        <w:rPr>
          <w:rFonts w:ascii="Arial" w:hAnsi="Arial" w:cs="Arial"/>
        </w:rPr>
      </w:pPr>
      <w:r w:rsidRPr="00B2671F">
        <w:rPr>
          <w:rFonts w:ascii="Arial" w:hAnsi="Arial" w:cs="Arial"/>
        </w:rPr>
        <w:t>Dennis D. ADJEI, Judge;</w:t>
      </w:r>
    </w:p>
    <w:p w14:paraId="06E06D82" w14:textId="4CF75E97" w:rsidR="00000000" w:rsidRPr="00B2671F" w:rsidRDefault="00000000" w:rsidP="00B6471F">
      <w:pPr>
        <w:rPr>
          <w:rFonts w:ascii="Arial" w:hAnsi="Arial" w:cs="Arial"/>
        </w:rPr>
      </w:pPr>
      <w:r w:rsidRPr="00B2671F">
        <w:rPr>
          <w:rFonts w:ascii="Arial" w:hAnsi="Arial" w:cs="Arial"/>
        </w:rPr>
        <w:t xml:space="preserve"> </w:t>
      </w:r>
    </w:p>
    <w:p w14:paraId="6AD5C5C0" w14:textId="77777777" w:rsidR="00000000" w:rsidRPr="00B2671F" w:rsidRDefault="00000000" w:rsidP="00B6471F">
      <w:pPr>
        <w:rPr>
          <w:rFonts w:ascii="Arial" w:hAnsi="Arial" w:cs="Arial"/>
        </w:rPr>
      </w:pPr>
      <w:r w:rsidRPr="00B2671F">
        <w:rPr>
          <w:rFonts w:ascii="Arial" w:hAnsi="Arial" w:cs="Arial"/>
        </w:rPr>
        <w:t xml:space="preserve">and Robert ENO, </w:t>
      </w:r>
      <w:r w:rsidRPr="00B2671F">
        <w:rPr>
          <w:rFonts w:ascii="Arial" w:hAnsi="Arial" w:cs="Arial"/>
        </w:rPr>
        <w:t>Registrar.</w:t>
      </w:r>
    </w:p>
    <w:p w14:paraId="2610596D" w14:textId="77777777" w:rsidR="00000000" w:rsidRPr="00B2671F" w:rsidRDefault="00000000" w:rsidP="00B6471F">
      <w:pPr>
        <w:rPr>
          <w:rFonts w:ascii="Arial" w:hAnsi="Arial" w:cs="Arial"/>
        </w:rPr>
      </w:pPr>
    </w:p>
    <w:p w14:paraId="5C437C0B" w14:textId="77777777" w:rsidR="00000000" w:rsidRPr="00B2671F" w:rsidRDefault="00000000" w:rsidP="00B6471F">
      <w:pPr>
        <w:rPr>
          <w:rFonts w:ascii="Arial" w:hAnsi="Arial" w:cs="Arial"/>
        </w:rPr>
      </w:pPr>
    </w:p>
    <w:p w14:paraId="23CE50DD" w14:textId="374A9A04" w:rsidR="00000000" w:rsidRPr="007F0C92" w:rsidRDefault="00000000" w:rsidP="00B6471F">
      <w:pPr>
        <w:rPr>
          <w:rFonts w:ascii="Arial" w:hAnsi="Arial" w:cs="Arial"/>
          <w:rtl/>
        </w:rPr>
      </w:pPr>
      <w:r w:rsidRPr="00B2671F">
        <w:rPr>
          <w:rFonts w:ascii="Arial" w:hAnsi="Arial" w:cs="Arial"/>
        </w:rPr>
        <w:t>Done at Arusha, this First Day of December in the Year Two Thousand and Twenty-two in Arabic, English and French, the French text being authoritative.</w:t>
      </w:r>
    </w:p>
    <w:p w14:paraId="5FECC3AC" w14:textId="39D1DB19" w:rsidR="00000000" w:rsidRDefault="00000000" w:rsidP="00B6471F">
      <w:pPr>
        <w:rPr>
          <w:rFonts w:ascii="Arial" w:hAnsi="Arial" w:cs="Arial"/>
          <w:lang w:bidi="ar-EG"/>
        </w:rPr>
      </w:pPr>
      <w:r>
        <w:rPr>
          <w:rFonts w:ascii="Arial" w:hAnsi="Arial" w:cs="Arial"/>
          <w:lang w:bidi="ar-EG"/>
        </w:rPr>
        <w:br w:type="page"/>
      </w:r>
    </w:p>
    <w:p w14:paraId="2080574E" w14:textId="77777777" w:rsidR="00000000" w:rsidRPr="0072103A" w:rsidRDefault="00000000" w:rsidP="00B6471F">
      <w:pPr>
        <w:rPr>
          <w:rFonts w:ascii="Simplified Arabic" w:hAnsi="Simplified Arabic" w:cs="Simplified Arabic"/>
          <w:sz w:val="28"/>
          <w:szCs w:val="28"/>
          <w:rtl/>
          <w:lang w:bidi="ar-EG"/>
        </w:rPr>
      </w:pPr>
      <w:r w:rsidRPr="00FD7D0C">
        <w:rPr>
          <w:rFonts w:ascii="Simplified Arabic" w:hAnsi="Simplified Arabic" w:cs="Simplified Arabic"/>
          <w:noProof/>
          <w:sz w:val="28"/>
          <w:szCs w:val="28"/>
          <w:rtl/>
          <w:lang w:val="fr-FR" w:eastAsia="fr-FR"/>
        </w:rPr>
        <w:lastRenderedPageBreak/>
        <w:drawing>
          <wp:inline distT="0" distB="0" distL="0" distR="0" wp14:anchorId="5DB81E52" wp14:editId="7B7006ED">
            <wp:extent cx="6057900" cy="775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8814" r="1762"/>
                    <a:stretch/>
                  </pic:blipFill>
                  <pic:spPr bwMode="auto">
                    <a:xfrm>
                      <a:off x="0" y="0"/>
                      <a:ext cx="6057900" cy="7753350"/>
                    </a:xfrm>
                    <a:prstGeom prst="rect">
                      <a:avLst/>
                    </a:prstGeom>
                    <a:noFill/>
                    <a:ln>
                      <a:noFill/>
                    </a:ln>
                    <a:extLst>
                      <a:ext uri="{53640926-AAD7-44D8-BBD7-CCE9431645EC}">
                        <a14:shadowObscured xmlns:a14="http://schemas.microsoft.com/office/drawing/2010/main"/>
                      </a:ext>
                    </a:extLst>
                  </pic:spPr>
                </pic:pic>
              </a:graphicData>
            </a:graphic>
          </wp:inline>
        </w:drawing>
      </w:r>
    </w:p>
    <w:p w14:paraId="76A20E8B" w14:textId="77777777" w:rsidR="00000000" w:rsidRPr="0072103A" w:rsidRDefault="00000000" w:rsidP="00B6471F">
      <w:pPr>
        <w:rPr>
          <w:rFonts w:ascii="Simplified Arabic" w:hAnsi="Simplified Arabic" w:cs="Simplified Arabic"/>
          <w:sz w:val="28"/>
          <w:szCs w:val="28"/>
          <w:rtl/>
          <w:lang w:bidi="ar-EG"/>
        </w:rPr>
      </w:pPr>
    </w:p>
    <w:p w14:paraId="4214E813" w14:textId="77777777" w:rsidR="00000000" w:rsidRDefault="00000000" w:rsidP="00B6471F">
      <w:pPr>
        <w:rPr>
          <w:rFonts w:ascii="Simplified Arabic" w:hAnsi="Simplified Arabic" w:cs="Simplified Arabic"/>
          <w:sz w:val="28"/>
          <w:szCs w:val="28"/>
          <w:rtl/>
          <w:lang w:bidi="ar-EG"/>
        </w:rPr>
      </w:pPr>
    </w:p>
    <w:p w14:paraId="37180B3A" w14:textId="77777777" w:rsidR="00000000" w:rsidRDefault="00000000" w:rsidP="00B6471F">
      <w:pPr>
        <w:rPr>
          <w:rFonts w:ascii="Simplified Arabic" w:hAnsi="Simplified Arabic" w:cs="Simplified Arabic"/>
          <w:sz w:val="28"/>
          <w:szCs w:val="28"/>
          <w:rtl/>
          <w:lang w:bidi="ar-EG"/>
        </w:rPr>
      </w:pPr>
      <w:r w:rsidRPr="00FD7D0C">
        <w:rPr>
          <w:rFonts w:ascii="Simplified Arabic" w:hAnsi="Simplified Arabic" w:cs="Simplified Arabic"/>
          <w:noProof/>
          <w:sz w:val="28"/>
          <w:szCs w:val="28"/>
          <w:rtl/>
          <w:lang w:val="fr-FR" w:eastAsia="fr-FR"/>
        </w:rPr>
        <w:lastRenderedPageBreak/>
        <w:drawing>
          <wp:inline distT="0" distB="0" distL="0" distR="0" wp14:anchorId="13C6BBD2" wp14:editId="4A20155F">
            <wp:extent cx="5867400" cy="607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8814" r="4648" b="23362"/>
                    <a:stretch/>
                  </pic:blipFill>
                  <pic:spPr bwMode="auto">
                    <a:xfrm>
                      <a:off x="0" y="0"/>
                      <a:ext cx="5867400" cy="6076950"/>
                    </a:xfrm>
                    <a:prstGeom prst="rect">
                      <a:avLst/>
                    </a:prstGeom>
                    <a:noFill/>
                    <a:ln>
                      <a:noFill/>
                    </a:ln>
                    <a:extLst>
                      <a:ext uri="{53640926-AAD7-44D8-BBD7-CCE9431645EC}">
                        <a14:shadowObscured xmlns:a14="http://schemas.microsoft.com/office/drawing/2010/main"/>
                      </a:ext>
                    </a:extLst>
                  </pic:spPr>
                </pic:pic>
              </a:graphicData>
            </a:graphic>
          </wp:inline>
        </w:drawing>
      </w:r>
    </w:p>
    <w:p w14:paraId="3073803F" w14:textId="77777777" w:rsidR="00000000" w:rsidRDefault="00000000" w:rsidP="00B6471F">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5A0BB200" w14:textId="77777777" w:rsidR="00000000" w:rsidRDefault="00000000" w:rsidP="00B6471F">
      <w:pPr>
        <w:rPr>
          <w:rFonts w:ascii="Simplified Arabic" w:hAnsi="Simplified Arabic" w:cs="Simplified Arabic"/>
          <w:sz w:val="28"/>
          <w:szCs w:val="28"/>
          <w:rtl/>
          <w:lang w:bidi="ar-EG"/>
        </w:rPr>
      </w:pPr>
      <w:r w:rsidRPr="00FD7D0C">
        <w:rPr>
          <w:rFonts w:ascii="Simplified Arabic" w:hAnsi="Simplified Arabic" w:cs="Simplified Arabic"/>
          <w:noProof/>
          <w:sz w:val="28"/>
          <w:szCs w:val="28"/>
          <w:rtl/>
          <w:lang w:val="fr-FR" w:eastAsia="fr-FR"/>
        </w:rPr>
        <w:lastRenderedPageBreak/>
        <w:drawing>
          <wp:inline distT="0" distB="0" distL="0" distR="0" wp14:anchorId="4BE0AC30" wp14:editId="053A7CA4">
            <wp:extent cx="6000750" cy="7448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a:extLst>
                        <a:ext uri="{28A0092B-C50C-407E-A947-70E740481C1C}">
                          <a14:useLocalDpi xmlns:a14="http://schemas.microsoft.com/office/drawing/2010/main" val="0"/>
                        </a:ext>
                      </a:extLst>
                    </a:blip>
                    <a:srcRect l="6091" r="4808"/>
                    <a:stretch/>
                  </pic:blipFill>
                  <pic:spPr bwMode="auto">
                    <a:xfrm>
                      <a:off x="0" y="0"/>
                      <a:ext cx="6000750" cy="7448550"/>
                    </a:xfrm>
                    <a:prstGeom prst="rect">
                      <a:avLst/>
                    </a:prstGeom>
                    <a:noFill/>
                    <a:ln>
                      <a:noFill/>
                    </a:ln>
                    <a:extLst>
                      <a:ext uri="{53640926-AAD7-44D8-BBD7-CCE9431645EC}">
                        <a14:shadowObscured xmlns:a14="http://schemas.microsoft.com/office/drawing/2010/main"/>
                      </a:ext>
                    </a:extLst>
                  </pic:spPr>
                </pic:pic>
              </a:graphicData>
            </a:graphic>
          </wp:inline>
        </w:drawing>
      </w:r>
    </w:p>
    <w:p w14:paraId="0DB87DEC" w14:textId="77777777" w:rsidR="00000000" w:rsidRDefault="00000000" w:rsidP="00B6471F">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79C38AFE" w14:textId="77777777" w:rsidR="00000000" w:rsidRPr="0072103A" w:rsidRDefault="00000000" w:rsidP="00B6471F">
      <w:pPr>
        <w:rPr>
          <w:rFonts w:ascii="Simplified Arabic" w:hAnsi="Simplified Arabic" w:cs="Simplified Arabic"/>
          <w:sz w:val="28"/>
          <w:szCs w:val="28"/>
          <w:lang w:bidi="ar-EG"/>
        </w:rPr>
      </w:pPr>
      <w:r w:rsidRPr="00FD7D0C">
        <w:rPr>
          <w:rFonts w:ascii="Simplified Arabic" w:hAnsi="Simplified Arabic" w:cs="Simplified Arabic"/>
          <w:noProof/>
          <w:sz w:val="28"/>
          <w:szCs w:val="28"/>
          <w:rtl/>
          <w:lang w:val="fr-FR" w:eastAsia="fr-FR"/>
        </w:rPr>
        <w:lastRenderedPageBreak/>
        <w:drawing>
          <wp:inline distT="0" distB="0" distL="0" distR="0" wp14:anchorId="2FCC52D5" wp14:editId="4C927225">
            <wp:extent cx="5886450" cy="649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cstate="print">
                      <a:extLst>
                        <a:ext uri="{28A0092B-C50C-407E-A947-70E740481C1C}">
                          <a14:useLocalDpi xmlns:a14="http://schemas.microsoft.com/office/drawing/2010/main" val="0"/>
                        </a:ext>
                      </a:extLst>
                    </a:blip>
                    <a:srcRect l="10096" r="5288"/>
                    <a:stretch/>
                  </pic:blipFill>
                  <pic:spPr bwMode="auto">
                    <a:xfrm>
                      <a:off x="0" y="0"/>
                      <a:ext cx="5886450" cy="6496050"/>
                    </a:xfrm>
                    <a:prstGeom prst="rect">
                      <a:avLst/>
                    </a:prstGeom>
                    <a:noFill/>
                    <a:ln>
                      <a:noFill/>
                    </a:ln>
                    <a:extLst>
                      <a:ext uri="{53640926-AAD7-44D8-BBD7-CCE9431645EC}">
                        <a14:shadowObscured xmlns:a14="http://schemas.microsoft.com/office/drawing/2010/main"/>
                      </a:ext>
                    </a:extLst>
                  </pic:spPr>
                </pic:pic>
              </a:graphicData>
            </a:graphic>
          </wp:inline>
        </w:drawing>
      </w:r>
    </w:p>
    <w:p w14:paraId="42CF29B8" w14:textId="77777777" w:rsidR="00000000" w:rsidRPr="00B61944" w:rsidRDefault="00000000" w:rsidP="00B6471F">
      <w:pPr>
        <w:rPr>
          <w:rFonts w:ascii="Arial" w:hAnsi="Arial" w:cs="Arial"/>
          <w:lang w:bidi="ar-EG"/>
        </w:rPr>
      </w:pPr>
    </w:p>
    <w:sectPr w:rsidR="002724D5" w:rsidRPr="00B61944" w:rsidSect="00B61944">
      <w:pgSz w:w="11906" w:h="16838" w:code="9"/>
      <w:pgMar w:top="1418" w:right="1418" w:bottom="1418"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6BFF4" w14:textId="77777777" w:rsidR="0092736E" w:rsidRDefault="0092736E">
      <w:pPr>
        <w:spacing w:after="0" w:line="240" w:lineRule="auto"/>
      </w:pPr>
      <w:r>
        <w:separator/>
      </w:r>
    </w:p>
  </w:endnote>
  <w:endnote w:type="continuationSeparator" w:id="0">
    <w:p w14:paraId="36CA1CCB" w14:textId="77777777" w:rsidR="0092736E" w:rsidRDefault="00927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Calibri">
    <w:panose1 w:val="020F0502020204030204"/>
    <w:charset w:val="00"/>
    <w:family w:val="moder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3088A" w14:textId="77777777" w:rsidR="00000000" w:rsidRDefault="00000000">
    <w:pPr>
      <w:jc w:val="center"/>
    </w:pPr>
  </w:p>
  <w:p w14:paraId="465B6448"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954175299"/>
      <w:docPartObj>
        <w:docPartGallery w:val="Page Numbers (Bottom of Page)"/>
        <w:docPartUnique/>
      </w:docPartObj>
    </w:sdtPr>
    <w:sdtEndPr>
      <w:rPr>
        <w:noProof/>
      </w:rPr>
    </w:sdtEndPr>
    <w:sdtContent>
      <w:p w14:paraId="24A4AA6C" w14:textId="63039E1A" w:rsidR="00000000" w:rsidRPr="00280E29" w:rsidRDefault="00000000">
        <w:pPr>
          <w:jc w:val="center"/>
          <w:rPr>
            <w:rFonts w:ascii="Arial" w:hAnsi="Arial" w:cs="Arial"/>
          </w:rPr>
        </w:pPr>
        <w:r w:rsidRPr="00280E29">
          <w:rPr>
            <w:rFonts w:ascii="Arial" w:hAnsi="Arial" w:cs="Arial"/>
            <w:lang w:val="en"/>
          </w:rPr>
          <w:fldChar w:fldCharType="begin"/>
        </w:r>
        <w:r w:rsidRPr="00280E29">
          <w:rPr>
            <w:rFonts w:ascii="Arial" w:hAnsi="Arial" w:cs="Arial"/>
            <w:lang w:val="en"/>
          </w:rPr>
          <w:instrText xml:space="preserve"> PAGE   \* MERGEFORMAT </w:instrText>
        </w:r>
        <w:r w:rsidRPr="00280E29">
          <w:rPr>
            <w:rFonts w:ascii="Arial" w:hAnsi="Arial" w:cs="Arial"/>
            <w:lang w:val="en"/>
          </w:rPr>
          <w:fldChar w:fldCharType="separate"/>
        </w:r>
        <w:r>
          <w:rPr>
            <w:rFonts w:ascii="Arial" w:hAnsi="Arial" w:cs="Arial"/>
            <w:noProof/>
            <w:lang w:val="en"/>
          </w:rPr>
          <w:t>17</w:t>
        </w:r>
        <w:r w:rsidRPr="00280E29">
          <w:rPr>
            <w:rFonts w:ascii="Arial" w:hAnsi="Arial" w:cs="Arial"/>
            <w:noProof/>
            <w:lang w:val="en"/>
          </w:rPr>
          <w:fldChar w:fldCharType="end"/>
        </w:r>
      </w:p>
    </w:sdtContent>
  </w:sdt>
  <w:p w14:paraId="5C2AB51E" w14:textId="77777777" w:rsidR="00000000" w:rsidRPr="00280E29" w:rsidRDefault="00000000">
    <w:pP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32AD4" w14:textId="77777777" w:rsidR="0092736E" w:rsidRDefault="0092736E">
      <w:pPr>
        <w:spacing w:after="0" w:line="240" w:lineRule="auto"/>
      </w:pPr>
      <w:r>
        <w:separator/>
      </w:r>
    </w:p>
  </w:footnote>
  <w:footnote w:type="continuationSeparator" w:id="0">
    <w:p w14:paraId="0951D27F" w14:textId="77777777" w:rsidR="0092736E" w:rsidRDefault="0092736E">
      <w:pPr>
        <w:spacing w:after="0" w:line="240" w:lineRule="auto"/>
      </w:pPr>
      <w:r>
        <w:continuationSeparator/>
      </w:r>
    </w:p>
  </w:footnote>
  <w:footnote w:id="1">
    <w:p w14:paraId="4131071F" w14:textId="1659DCAF" w:rsidR="00000000" w:rsidRPr="00B61944" w:rsidRDefault="00000000" w:rsidP="00B61944">
      <w:pPr>
        <w:spacing w:after="0" w:line="240" w:lineRule="auto"/>
        <w:contextualSpacing/>
        <w:jc w:val="both"/>
        <w:rPr>
          <w:rFonts w:ascii="Arial" w:hAnsi="Arial" w:cs="Arial"/>
          <w:sz w:val="20"/>
          <w:szCs w:val="20"/>
          <w:rtl/>
        </w:rPr>
      </w:pPr>
      <w:r w:rsidRPr="00B61944">
        <w:rPr>
          <w:rFonts w:ascii="Arial" w:hAnsi="Arial" w:cs="Arial"/>
          <w:sz w:val="20"/>
          <w:szCs w:val="20"/>
        </w:rPr>
        <w:footnoteRef/>
      </w:r>
      <w:r w:rsidRPr="00B61944">
        <w:rPr>
          <w:rFonts w:ascii="Arial" w:hAnsi="Arial" w:cs="Arial"/>
          <w:sz w:val="20"/>
          <w:szCs w:val="20"/>
        </w:rPr>
        <w:t xml:space="preserve"> Rule 8(2) of the Rules of Court, 2 June 2010.</w:t>
      </w:r>
    </w:p>
  </w:footnote>
  <w:footnote w:id="2">
    <w:p w14:paraId="06954392" w14:textId="51FD18DD" w:rsidR="00000000" w:rsidRPr="00B61944" w:rsidRDefault="00000000" w:rsidP="00B61944">
      <w:pPr>
        <w:spacing w:after="0" w:line="240" w:lineRule="auto"/>
        <w:contextualSpacing/>
        <w:jc w:val="both"/>
        <w:rPr>
          <w:rFonts w:ascii="Arial" w:hAnsi="Arial" w:cs="Arial"/>
          <w:sz w:val="20"/>
          <w:szCs w:val="20"/>
          <w:rtl/>
        </w:rPr>
      </w:pPr>
      <w:r w:rsidRPr="00B61944">
        <w:rPr>
          <w:rFonts w:ascii="Arial" w:hAnsi="Arial" w:cs="Arial"/>
          <w:sz w:val="20"/>
          <w:szCs w:val="20"/>
        </w:rPr>
        <w:footnoteRef/>
      </w:r>
      <w:r w:rsidRPr="00B61944">
        <w:rPr>
          <w:rFonts w:ascii="Arial" w:hAnsi="Arial" w:cs="Arial"/>
          <w:sz w:val="20"/>
          <w:szCs w:val="20"/>
        </w:rPr>
        <w:t xml:space="preserve"> </w:t>
      </w:r>
      <w:r>
        <w:rPr>
          <w:rFonts w:ascii="Arial" w:hAnsi="Arial" w:cs="Arial"/>
          <w:sz w:val="20"/>
          <w:szCs w:val="20"/>
        </w:rPr>
        <w:t>See the list of workers in the annex</w:t>
      </w:r>
      <w:r w:rsidRPr="00B61944">
        <w:rPr>
          <w:rFonts w:ascii="Arial" w:hAnsi="Arial" w:cs="Arial"/>
          <w:sz w:val="20"/>
          <w:szCs w:val="20"/>
        </w:rPr>
        <w:t>.</w:t>
      </w:r>
    </w:p>
  </w:footnote>
  <w:footnote w:id="3">
    <w:p w14:paraId="024B7303" w14:textId="1E39FE98" w:rsidR="00000000" w:rsidRPr="00B61944" w:rsidRDefault="00000000" w:rsidP="00B61944">
      <w:pPr>
        <w:spacing w:after="0" w:line="240" w:lineRule="auto"/>
        <w:contextualSpacing/>
        <w:jc w:val="both"/>
        <w:rPr>
          <w:rFonts w:ascii="Arial" w:hAnsi="Arial" w:cs="Arial"/>
          <w:sz w:val="20"/>
          <w:szCs w:val="20"/>
          <w:rtl/>
          <w:lang w:bidi="ar-EG"/>
        </w:rPr>
      </w:pPr>
      <w:r w:rsidRPr="00B61944">
        <w:rPr>
          <w:rFonts w:ascii="Arial" w:hAnsi="Arial" w:cs="Arial"/>
          <w:sz w:val="20"/>
          <w:szCs w:val="20"/>
        </w:rPr>
        <w:footnoteRef/>
      </w:r>
      <w:r w:rsidRPr="00B61944">
        <w:rPr>
          <w:rFonts w:ascii="Arial" w:hAnsi="Arial" w:cs="Arial"/>
          <w:sz w:val="20"/>
          <w:szCs w:val="20"/>
        </w:rPr>
        <w:t xml:space="preserve"> - The Respondent State become a party to ILO Freedom of Association Convention of 1948 In 1960.</w:t>
      </w:r>
    </w:p>
  </w:footnote>
  <w:footnote w:id="4">
    <w:p w14:paraId="2387E95F" w14:textId="4936953B" w:rsidR="00000000" w:rsidRPr="00B61944" w:rsidRDefault="00000000" w:rsidP="00B61944">
      <w:pPr>
        <w:spacing w:after="0" w:line="240" w:lineRule="auto"/>
        <w:contextualSpacing/>
        <w:jc w:val="both"/>
        <w:rPr>
          <w:rFonts w:ascii="Arial" w:hAnsi="Arial" w:cs="Arial"/>
          <w:sz w:val="20"/>
          <w:szCs w:val="20"/>
          <w:rtl/>
          <w:lang w:bidi="ar-EG"/>
        </w:rPr>
      </w:pPr>
      <w:r w:rsidRPr="00B61944">
        <w:rPr>
          <w:rFonts w:ascii="Arial" w:hAnsi="Arial" w:cs="Arial"/>
          <w:sz w:val="20"/>
          <w:szCs w:val="20"/>
        </w:rPr>
        <w:footnoteRef/>
      </w:r>
      <w:r>
        <w:rPr>
          <w:rFonts w:ascii="Arial" w:hAnsi="Arial" w:cs="Arial"/>
          <w:sz w:val="20"/>
          <w:szCs w:val="20"/>
        </w:rPr>
        <w:t xml:space="preserve"> Rule </w:t>
      </w:r>
      <w:r w:rsidRPr="00B61944">
        <w:rPr>
          <w:rFonts w:ascii="Arial" w:hAnsi="Arial" w:cs="Arial"/>
          <w:sz w:val="20"/>
          <w:szCs w:val="20"/>
        </w:rPr>
        <w:t>39(1) of the Rules</w:t>
      </w:r>
      <w:r>
        <w:rPr>
          <w:rFonts w:ascii="Arial" w:hAnsi="Arial" w:cs="Arial"/>
          <w:sz w:val="20"/>
          <w:szCs w:val="20"/>
        </w:rPr>
        <w:t xml:space="preserve"> of</w:t>
      </w:r>
      <w:r w:rsidRPr="00B61944">
        <w:rPr>
          <w:rFonts w:ascii="Arial" w:hAnsi="Arial" w:cs="Arial"/>
          <w:sz w:val="20"/>
          <w:szCs w:val="20"/>
        </w:rPr>
        <w:t xml:space="preserve"> 2 June 2010.</w:t>
      </w:r>
    </w:p>
  </w:footnote>
  <w:footnote w:id="5">
    <w:p w14:paraId="75B2E18E" w14:textId="349810B2" w:rsidR="00000000" w:rsidRPr="00B61944" w:rsidRDefault="00000000" w:rsidP="00B61944">
      <w:pPr>
        <w:spacing w:after="0" w:line="240" w:lineRule="auto"/>
        <w:contextualSpacing/>
        <w:jc w:val="both"/>
        <w:rPr>
          <w:rFonts w:ascii="Arial" w:hAnsi="Arial" w:cs="Arial"/>
          <w:sz w:val="20"/>
          <w:szCs w:val="20"/>
          <w:lang w:bidi="ar-EG"/>
        </w:rPr>
      </w:pPr>
      <w:r w:rsidRPr="00B61944">
        <w:rPr>
          <w:rFonts w:ascii="Arial" w:hAnsi="Arial" w:cs="Arial"/>
          <w:sz w:val="20"/>
          <w:szCs w:val="20"/>
        </w:rPr>
        <w:footnoteRef/>
      </w:r>
      <w:r>
        <w:rPr>
          <w:rFonts w:ascii="Arial" w:hAnsi="Arial" w:cs="Arial"/>
          <w:sz w:val="20"/>
          <w:szCs w:val="20"/>
        </w:rPr>
        <w:t xml:space="preserve"> Rule </w:t>
      </w:r>
      <w:r w:rsidRPr="00B61944">
        <w:rPr>
          <w:rFonts w:ascii="Arial" w:hAnsi="Arial" w:cs="Arial"/>
          <w:sz w:val="20"/>
          <w:szCs w:val="20"/>
        </w:rPr>
        <w:t>40 of the Rules of 2 June 2010.</w:t>
      </w:r>
    </w:p>
  </w:footnote>
  <w:footnote w:id="6">
    <w:p w14:paraId="4F62F70B" w14:textId="0D19E117" w:rsidR="00000000" w:rsidRPr="00B61944" w:rsidRDefault="00000000" w:rsidP="00B61944">
      <w:pPr>
        <w:spacing w:after="0" w:line="240" w:lineRule="auto"/>
        <w:contextualSpacing/>
        <w:rPr>
          <w:rFonts w:ascii="Arial" w:hAnsi="Arial" w:cs="Arial"/>
          <w:sz w:val="20"/>
          <w:szCs w:val="20"/>
        </w:rPr>
      </w:pPr>
      <w:r w:rsidRPr="00B61944">
        <w:rPr>
          <w:rFonts w:ascii="Arial" w:hAnsi="Arial" w:cs="Arial"/>
          <w:sz w:val="20"/>
          <w:szCs w:val="20"/>
        </w:rPr>
        <w:footnoteRef/>
      </w:r>
      <w:r w:rsidRPr="00B61944">
        <w:rPr>
          <w:rFonts w:ascii="Arial" w:hAnsi="Arial" w:cs="Arial"/>
          <w:sz w:val="20"/>
          <w:szCs w:val="20"/>
        </w:rPr>
        <w:t xml:space="preserve"> Reference No. 0263/DRT-K of July 13, 2012 and 0348/DRT-K of 24 August 2012</w:t>
      </w:r>
    </w:p>
  </w:footnote>
  <w:footnote w:id="7">
    <w:p w14:paraId="38C77628" w14:textId="49779F52" w:rsidR="00000000" w:rsidRPr="00B61944" w:rsidRDefault="00000000" w:rsidP="00B61944">
      <w:pPr>
        <w:spacing w:after="0" w:line="240" w:lineRule="auto"/>
        <w:contextualSpacing/>
        <w:jc w:val="both"/>
        <w:rPr>
          <w:rFonts w:ascii="Arial" w:hAnsi="Arial" w:cs="Arial"/>
          <w:sz w:val="20"/>
          <w:szCs w:val="20"/>
        </w:rPr>
      </w:pPr>
      <w:r w:rsidRPr="00B61944">
        <w:rPr>
          <w:rFonts w:ascii="Arial" w:hAnsi="Arial" w:cs="Arial"/>
          <w:sz w:val="20"/>
          <w:szCs w:val="20"/>
        </w:rPr>
        <w:footnoteRef/>
      </w:r>
      <w:r w:rsidRPr="00B61944">
        <w:rPr>
          <w:rFonts w:ascii="Arial" w:hAnsi="Arial" w:cs="Arial"/>
          <w:sz w:val="20"/>
          <w:szCs w:val="20"/>
        </w:rPr>
        <w:t xml:space="preserve"> Article L.277:  The authorisation of the labour inspector is required before any dismissal of a staff delegate, permanent or substitute, envisaged by the employer or his representative. </w:t>
      </w:r>
    </w:p>
    <w:p w14:paraId="570CACEE" w14:textId="77777777" w:rsidR="00000000" w:rsidRPr="00B61944" w:rsidRDefault="00000000" w:rsidP="00B61944">
      <w:pPr>
        <w:spacing w:after="0" w:line="240" w:lineRule="auto"/>
        <w:contextualSpacing/>
        <w:jc w:val="both"/>
        <w:rPr>
          <w:rFonts w:ascii="Arial" w:hAnsi="Arial" w:cs="Arial"/>
          <w:sz w:val="20"/>
          <w:szCs w:val="20"/>
        </w:rPr>
      </w:pPr>
      <w:r w:rsidRPr="00B61944">
        <w:rPr>
          <w:rFonts w:ascii="Arial" w:hAnsi="Arial" w:cs="Arial"/>
          <w:sz w:val="20"/>
          <w:szCs w:val="20"/>
        </w:rPr>
        <w:t xml:space="preserve">The employer and the staff representative concerned must be notified of the authorisation of dismissal, or the refusal of such authorisation. </w:t>
      </w:r>
    </w:p>
    <w:p w14:paraId="1C52FC7B" w14:textId="77777777" w:rsidR="00000000" w:rsidRPr="00B61944" w:rsidRDefault="00000000" w:rsidP="00B61944">
      <w:pPr>
        <w:spacing w:after="0" w:line="240" w:lineRule="auto"/>
        <w:contextualSpacing/>
        <w:jc w:val="both"/>
        <w:rPr>
          <w:rFonts w:ascii="Arial" w:hAnsi="Arial" w:cs="Arial"/>
          <w:sz w:val="20"/>
          <w:szCs w:val="20"/>
        </w:rPr>
      </w:pPr>
      <w:r w:rsidRPr="00B61944">
        <w:rPr>
          <w:rFonts w:ascii="Arial" w:hAnsi="Arial" w:cs="Arial"/>
          <w:sz w:val="20"/>
          <w:szCs w:val="20"/>
        </w:rPr>
        <w:t xml:space="preserve">If the labour inspector does not respond within 15 days of the application being made, this is considered to be authorisation for the dismissal. </w:t>
      </w:r>
    </w:p>
    <w:p w14:paraId="36ACC23E" w14:textId="77777777" w:rsidR="00000000" w:rsidRPr="00B61944" w:rsidRDefault="00000000" w:rsidP="00B61944">
      <w:pPr>
        <w:spacing w:after="0" w:line="240" w:lineRule="auto"/>
        <w:contextualSpacing/>
        <w:jc w:val="both"/>
        <w:rPr>
          <w:rFonts w:ascii="Arial" w:hAnsi="Arial" w:cs="Arial"/>
          <w:sz w:val="20"/>
          <w:szCs w:val="20"/>
        </w:rPr>
      </w:pPr>
      <w:r w:rsidRPr="00B61944">
        <w:rPr>
          <w:rFonts w:ascii="Arial" w:hAnsi="Arial" w:cs="Arial"/>
          <w:sz w:val="20"/>
          <w:szCs w:val="20"/>
        </w:rPr>
        <w:t xml:space="preserve">Any dismissal that occurs in violation of the procedure provided for in the previous paragraph shall be automatically null and void and the delegate shall be reinstated in his rights and reinstated in the company. </w:t>
      </w:r>
    </w:p>
    <w:p w14:paraId="7B511252" w14:textId="77777777" w:rsidR="00000000" w:rsidRPr="00B61944" w:rsidRDefault="00000000" w:rsidP="00B61944">
      <w:pPr>
        <w:spacing w:after="0" w:line="240" w:lineRule="auto"/>
        <w:contextualSpacing/>
        <w:jc w:val="both"/>
        <w:rPr>
          <w:rFonts w:ascii="Arial" w:hAnsi="Arial" w:cs="Arial"/>
          <w:sz w:val="20"/>
          <w:szCs w:val="20"/>
        </w:rPr>
      </w:pPr>
      <w:r w:rsidRPr="00B61944">
        <w:rPr>
          <w:rFonts w:ascii="Arial" w:hAnsi="Arial" w:cs="Arial"/>
          <w:sz w:val="20"/>
          <w:szCs w:val="20"/>
        </w:rPr>
        <w:t xml:space="preserve">However, in the event of gross misconduct, the employer may immediately order the temporary lay-off of the person concerned pending the final decision. In the event of a refusal to authorise dismissal, the lay-off shall be without effect. </w:t>
      </w:r>
    </w:p>
    <w:p w14:paraId="0EF60A30" w14:textId="559879C2" w:rsidR="00000000" w:rsidRPr="00B61944" w:rsidRDefault="00000000" w:rsidP="00B61944">
      <w:pPr>
        <w:spacing w:after="0" w:line="240" w:lineRule="auto"/>
        <w:contextualSpacing/>
        <w:jc w:val="both"/>
        <w:rPr>
          <w:rFonts w:ascii="Arial" w:hAnsi="Arial" w:cs="Arial"/>
          <w:sz w:val="20"/>
          <w:szCs w:val="20"/>
        </w:rPr>
      </w:pPr>
      <w:r w:rsidRPr="00B61944">
        <w:rPr>
          <w:rFonts w:ascii="Arial" w:hAnsi="Arial" w:cs="Arial"/>
          <w:sz w:val="20"/>
          <w:szCs w:val="20"/>
        </w:rPr>
        <w:t>The above provisions shall apply to workers who are candidates for the office of delegate during the period between the date of posting of the lists and the date of the ballot, as well as to delegates elected until the date of the new elections and for a period of six months following the expiry of the delegate’s mandate.</w:t>
      </w:r>
    </w:p>
  </w:footnote>
  <w:footnote w:id="8">
    <w:p w14:paraId="73DF3DD3" w14:textId="79EA2A0B" w:rsidR="00000000" w:rsidRPr="00B61944" w:rsidRDefault="00000000" w:rsidP="00B61944">
      <w:pPr>
        <w:spacing w:after="0" w:line="240" w:lineRule="auto"/>
        <w:contextualSpacing/>
        <w:rPr>
          <w:rFonts w:ascii="Arial" w:hAnsi="Arial" w:cs="Arial"/>
          <w:sz w:val="20"/>
          <w:szCs w:val="20"/>
        </w:rPr>
      </w:pPr>
      <w:r w:rsidRPr="00B61944">
        <w:rPr>
          <w:rFonts w:ascii="Arial" w:hAnsi="Arial" w:cs="Arial"/>
          <w:sz w:val="20"/>
          <w:szCs w:val="20"/>
        </w:rPr>
        <w:footnoteRef/>
      </w:r>
      <w:r w:rsidRPr="00B61944">
        <w:rPr>
          <w:rFonts w:ascii="Arial" w:hAnsi="Arial" w:cs="Arial"/>
          <w:sz w:val="20"/>
          <w:szCs w:val="20"/>
        </w:rPr>
        <w:t xml:space="preserve"> Reference No. 0263/DRT-K of July 13, 2012 and 0348/DRT-K of 24 August 2012</w:t>
      </w:r>
    </w:p>
  </w:footnote>
  <w:footnote w:id="9">
    <w:p w14:paraId="463FA591" w14:textId="3ABE5137" w:rsidR="00000000" w:rsidRPr="00B61944" w:rsidRDefault="00000000" w:rsidP="00B61944">
      <w:pPr>
        <w:spacing w:after="0" w:line="240" w:lineRule="auto"/>
        <w:contextualSpacing/>
        <w:jc w:val="both"/>
        <w:rPr>
          <w:rFonts w:ascii="Arial" w:hAnsi="Arial" w:cs="Arial"/>
          <w:sz w:val="20"/>
          <w:szCs w:val="20"/>
        </w:rPr>
      </w:pPr>
      <w:r w:rsidRPr="00B61944">
        <w:rPr>
          <w:rFonts w:ascii="Arial" w:hAnsi="Arial" w:cs="Arial"/>
          <w:sz w:val="20"/>
          <w:szCs w:val="20"/>
        </w:rPr>
        <w:footnoteRef/>
      </w:r>
      <w:r w:rsidRPr="00B61944">
        <w:rPr>
          <w:rFonts w:ascii="Arial" w:hAnsi="Arial" w:cs="Arial"/>
          <w:sz w:val="20"/>
          <w:szCs w:val="20"/>
        </w:rPr>
        <w:t xml:space="preserve"> ACtHPR, </w:t>
      </w:r>
      <w:r w:rsidRPr="00B61944">
        <w:rPr>
          <w:rFonts w:ascii="Arial" w:hAnsi="Arial" w:cs="Arial"/>
          <w:iCs/>
          <w:sz w:val="20"/>
          <w:szCs w:val="20"/>
        </w:rPr>
        <w:t xml:space="preserve">Application 006/2012, </w:t>
      </w:r>
      <w:r w:rsidRPr="00B61944">
        <w:rPr>
          <w:rFonts w:ascii="Arial" w:hAnsi="Arial" w:cs="Arial"/>
          <w:i/>
          <w:sz w:val="20"/>
          <w:szCs w:val="20"/>
        </w:rPr>
        <w:t xml:space="preserve">African Commission on Human and Peoples’ Rights v. Republic of Kenya, </w:t>
      </w:r>
      <w:r w:rsidRPr="00B61944">
        <w:rPr>
          <w:rFonts w:ascii="Arial" w:hAnsi="Arial" w:cs="Arial"/>
          <w:iCs/>
          <w:sz w:val="20"/>
          <w:szCs w:val="20"/>
        </w:rPr>
        <w:t>Judgment of 26 May 2017 (Merits),</w:t>
      </w:r>
      <w:r w:rsidRPr="00B61944">
        <w:rPr>
          <w:rFonts w:ascii="Arial" w:hAnsi="Arial" w:cs="Arial"/>
          <w:i/>
          <w:sz w:val="20"/>
          <w:szCs w:val="20"/>
        </w:rPr>
        <w:t xml:space="preserve"> </w:t>
      </w:r>
      <w:r w:rsidRPr="00B61944">
        <w:rPr>
          <w:rFonts w:ascii="Arial" w:hAnsi="Arial" w:cs="Arial"/>
          <w:sz w:val="20"/>
          <w:szCs w:val="20"/>
        </w:rPr>
        <w:t xml:space="preserve">§§ </w:t>
      </w:r>
      <w:r w:rsidRPr="00B61944">
        <w:rPr>
          <w:rFonts w:ascii="Arial" w:hAnsi="Arial" w:cs="Arial"/>
          <w:iCs/>
          <w:sz w:val="20"/>
          <w:szCs w:val="20"/>
        </w:rPr>
        <w:t>93-94.</w:t>
      </w:r>
    </w:p>
  </w:footnote>
  <w:footnote w:id="10">
    <w:p w14:paraId="150EFF12" w14:textId="72E278E5" w:rsidR="00000000" w:rsidRPr="00B61944" w:rsidRDefault="00000000" w:rsidP="00B61944">
      <w:pPr>
        <w:spacing w:after="0" w:line="240" w:lineRule="auto"/>
        <w:contextualSpacing/>
        <w:jc w:val="both"/>
        <w:rPr>
          <w:rFonts w:ascii="Arial" w:hAnsi="Arial" w:cs="Arial"/>
          <w:sz w:val="20"/>
          <w:szCs w:val="20"/>
        </w:rPr>
      </w:pPr>
      <w:r w:rsidRPr="00B61944">
        <w:rPr>
          <w:rFonts w:ascii="Arial" w:hAnsi="Arial" w:cs="Arial"/>
          <w:sz w:val="20"/>
          <w:szCs w:val="20"/>
        </w:rPr>
        <w:footnoteRef/>
      </w:r>
      <w:r w:rsidRPr="00B61944">
        <w:rPr>
          <w:rFonts w:ascii="Arial" w:hAnsi="Arial" w:cs="Arial"/>
          <w:sz w:val="20"/>
          <w:szCs w:val="20"/>
        </w:rPr>
        <w:t xml:space="preserve"> Article 229: The decision of the Arbitration Council shall be immediately notified and commented upon to the parties by the chairperson of the Arbitration Council. If, within eight clear days following this notification to the parties, none of them has expressed opposition, the decision shall become enforceable. In the case of disputes concerning essential services, the interruption of which could endanger the life, safety or health of persons, jeopardize the normal functioning of the national economy, or </w:t>
      </w:r>
      <w:r w:rsidRPr="00B61944">
        <w:rPr>
          <w:rFonts w:ascii="Arial" w:hAnsi="Arial" w:cs="Arial"/>
          <w:sz w:val="20"/>
          <w:szCs w:val="20"/>
        </w:rPr>
        <w:t>concern a vital sector of the professions, the Minister in charge of Labour, in the event of disagreement by one or both parties, shall bring the dispute before Cabinet, which may declare the decision of the Arbitration Council enforceable.</w:t>
      </w:r>
    </w:p>
  </w:footnote>
  <w:footnote w:id="11">
    <w:p w14:paraId="2CBD1010" w14:textId="6C9FCD3B" w:rsidR="00000000" w:rsidRPr="00B61944" w:rsidRDefault="00000000" w:rsidP="00B61944">
      <w:pPr>
        <w:spacing w:after="0" w:line="240" w:lineRule="auto"/>
        <w:contextualSpacing/>
        <w:jc w:val="both"/>
        <w:rPr>
          <w:rFonts w:ascii="Arial" w:hAnsi="Arial" w:cs="Arial"/>
          <w:sz w:val="20"/>
          <w:szCs w:val="20"/>
        </w:rPr>
      </w:pPr>
      <w:r w:rsidRPr="00B61944">
        <w:rPr>
          <w:rFonts w:ascii="Arial" w:hAnsi="Arial" w:cs="Arial"/>
          <w:sz w:val="20"/>
          <w:szCs w:val="20"/>
        </w:rPr>
        <w:footnoteRef/>
      </w:r>
      <w:r w:rsidRPr="00B61944">
        <w:rPr>
          <w:rFonts w:ascii="Arial" w:hAnsi="Arial" w:cs="Arial"/>
          <w:sz w:val="20"/>
          <w:szCs w:val="20"/>
        </w:rPr>
        <w:t xml:space="preserve"> Article L.229, new: The Arbitration Council shall have a period of 15 days to make its award. The Council’s decision is immediately notified and commented on to the parties by the Chairman, who sends a copy to the Minister of Labour. The Council’s decision shall be declared enforceable by order of the President of the competent court, at the request of the earliest party. The arbitration award may only be appealed against on the grounds of misuse of power, violation of the law or violation of the rules of </w:t>
      </w:r>
      <w:r w:rsidRPr="00B61944">
        <w:rPr>
          <w:rFonts w:ascii="Arial" w:hAnsi="Arial" w:cs="Arial"/>
          <w:sz w:val="20"/>
          <w:szCs w:val="20"/>
        </w:rPr>
        <w:t>procedure, before the Social Division of the Supreme Court. Recourse for annulment of the arbitration award is available: if the arbitration council was irregularly constituted; if the arbitrator ruled without complying with the mission assigned to him or her; if he or she violated a rule of public order; when the principle of adversarial debate was not respected. The appeal must be exercised within 8 clear days following the notification of the award. It suspends the enforcement of the arbitral award. In c</w:t>
      </w:r>
      <w:r w:rsidRPr="00B61944">
        <w:rPr>
          <w:rFonts w:ascii="Arial" w:hAnsi="Arial" w:cs="Arial"/>
          <w:sz w:val="20"/>
          <w:szCs w:val="20"/>
        </w:rPr>
        <w:t>ase of annulment of all or part of the arbitration award, the Supreme Court, within 3 clear days following the date of referral by the most diligent party, shall refer the case to the parties who shall propose to the Minister in charge of labour the constitution of a new arbitration council. In the event that the new award is annulled, the Supreme Court shall, within 15 days following the second annulment decision, issue an award with the same powers as an arbitrator, which may not be appealed.</w:t>
      </w:r>
    </w:p>
  </w:footnote>
  <w:footnote w:id="12">
    <w:p w14:paraId="2967FE01" w14:textId="668E6D30" w:rsidR="00000000" w:rsidRPr="00B61944" w:rsidRDefault="00000000" w:rsidP="00B61944">
      <w:pPr>
        <w:spacing w:after="0" w:line="240" w:lineRule="auto"/>
        <w:contextualSpacing/>
        <w:jc w:val="both"/>
        <w:rPr>
          <w:rFonts w:ascii="Arial" w:hAnsi="Arial" w:cs="Arial"/>
          <w:sz w:val="20"/>
          <w:szCs w:val="20"/>
        </w:rPr>
      </w:pPr>
      <w:r w:rsidRPr="00B61944">
        <w:rPr>
          <w:rFonts w:ascii="Arial" w:hAnsi="Arial" w:cs="Arial"/>
          <w:sz w:val="20"/>
          <w:szCs w:val="20"/>
        </w:rPr>
        <w:footnoteRef/>
      </w:r>
      <w:r w:rsidRPr="00B61944">
        <w:rPr>
          <w:rFonts w:ascii="Arial" w:hAnsi="Arial" w:cs="Arial"/>
          <w:sz w:val="20"/>
          <w:szCs w:val="20"/>
        </w:rPr>
        <w:t xml:space="preserve"> </w:t>
      </w:r>
      <w:r w:rsidRPr="00B61944">
        <w:rPr>
          <w:rFonts w:ascii="Arial" w:hAnsi="Arial" w:cs="Arial"/>
          <w:i/>
          <w:iCs/>
          <w:sz w:val="20"/>
          <w:szCs w:val="20"/>
        </w:rPr>
        <w:t>Mariam Kouma and Ousmane Diabaté v. Republic of Mali</w:t>
      </w:r>
      <w:r w:rsidRPr="00B61944">
        <w:rPr>
          <w:rFonts w:ascii="Arial" w:hAnsi="Arial" w:cs="Arial"/>
          <w:sz w:val="20"/>
          <w:szCs w:val="20"/>
        </w:rPr>
        <w:t xml:space="preserve"> (Jurisdiction and admissibility) (21 March 2018) 2 AfCLR 237, § 63; </w:t>
      </w:r>
      <w:r w:rsidRPr="00B61944">
        <w:rPr>
          <w:rFonts w:ascii="Arial" w:hAnsi="Arial" w:cs="Arial"/>
          <w:i/>
          <w:iCs/>
          <w:sz w:val="20"/>
          <w:szCs w:val="20"/>
        </w:rPr>
        <w:t>Rutabingwa Chrysanthe v. Republic of Rwanda</w:t>
      </w:r>
      <w:r w:rsidRPr="00B61944">
        <w:rPr>
          <w:rFonts w:ascii="Arial" w:hAnsi="Arial" w:cs="Arial"/>
          <w:sz w:val="20"/>
          <w:szCs w:val="20"/>
        </w:rPr>
        <w:t xml:space="preserve"> (jurisdiction and admissibility) (11 May 2018) 2 AfCLR 361, </w:t>
      </w:r>
      <w:bookmarkStart w:id="62" w:name="_Hlk119058833"/>
      <w:r w:rsidRPr="00B61944">
        <w:rPr>
          <w:rFonts w:ascii="Arial" w:hAnsi="Arial" w:cs="Arial"/>
          <w:sz w:val="20"/>
          <w:szCs w:val="20"/>
        </w:rPr>
        <w:t>§ 48</w:t>
      </w:r>
      <w:bookmarkEnd w:id="62"/>
      <w:r w:rsidRPr="00B61944">
        <w:rPr>
          <w:rFonts w:ascii="Arial" w:hAnsi="Arial" w:cs="Arial"/>
          <w:sz w:val="20"/>
          <w:szCs w:val="20"/>
        </w:rPr>
        <w:t xml:space="preserve">; </w:t>
      </w:r>
      <w:r w:rsidRPr="00B61944">
        <w:rPr>
          <w:rFonts w:ascii="Arial" w:hAnsi="Arial" w:cs="Arial"/>
          <w:i/>
          <w:iCs/>
          <w:sz w:val="20"/>
          <w:szCs w:val="20"/>
        </w:rPr>
        <w:t>Collectif des anciens travailleurs ALS v. Republic of Mali,</w:t>
      </w:r>
      <w:r w:rsidRPr="00B61944">
        <w:rPr>
          <w:rFonts w:ascii="Arial" w:hAnsi="Arial" w:cs="Arial"/>
          <w:sz w:val="20"/>
          <w:szCs w:val="20"/>
        </w:rPr>
        <w:t xml:space="preserve"> ACtHPR, Application No. 042/2015, Judgment of 28 March 2019 (Jurisdiction and admissibility), § 39.</w:t>
      </w:r>
    </w:p>
  </w:footnote>
  <w:footnote w:id="13">
    <w:p w14:paraId="2573495B" w14:textId="437B2327" w:rsidR="00000000" w:rsidRPr="00B61944" w:rsidRDefault="00000000" w:rsidP="00B61944">
      <w:pPr>
        <w:spacing w:after="0" w:line="240" w:lineRule="auto"/>
        <w:contextualSpacing/>
        <w:jc w:val="both"/>
        <w:rPr>
          <w:rFonts w:ascii="Arial" w:hAnsi="Arial" w:cs="Arial"/>
          <w:sz w:val="20"/>
          <w:szCs w:val="20"/>
        </w:rPr>
      </w:pPr>
      <w:r w:rsidRPr="00B61944">
        <w:rPr>
          <w:rFonts w:ascii="Arial" w:hAnsi="Arial" w:cs="Arial"/>
          <w:sz w:val="20"/>
          <w:szCs w:val="20"/>
        </w:rPr>
        <w:footnoteRef/>
      </w:r>
      <w:r w:rsidRPr="00B61944">
        <w:rPr>
          <w:rFonts w:ascii="Arial" w:hAnsi="Arial" w:cs="Arial"/>
          <w:sz w:val="20"/>
          <w:szCs w:val="20"/>
        </w:rPr>
        <w:t xml:space="preserve"> </w:t>
      </w:r>
      <w:r w:rsidRPr="00B61944">
        <w:rPr>
          <w:rFonts w:ascii="Arial" w:hAnsi="Arial" w:cs="Arial"/>
          <w:i/>
          <w:iCs/>
          <w:sz w:val="20"/>
          <w:szCs w:val="20"/>
        </w:rPr>
        <w:t>Ibid</w:t>
      </w:r>
      <w:r w:rsidRPr="00B61944">
        <w:rPr>
          <w:rFonts w:ascii="Arial" w:hAnsi="Arial" w:cs="Arial"/>
          <w:sz w:val="20"/>
          <w:szCs w:val="20"/>
        </w:rPr>
        <w:t>.</w:t>
      </w:r>
    </w:p>
  </w:footnote>
  <w:footnote w:id="14">
    <w:p w14:paraId="2DDA0F73" w14:textId="0B56DDD9" w:rsidR="00000000" w:rsidRPr="00B61944" w:rsidRDefault="00000000" w:rsidP="00B61944">
      <w:pPr>
        <w:spacing w:after="0" w:line="240" w:lineRule="auto"/>
        <w:contextualSpacing/>
        <w:jc w:val="both"/>
        <w:rPr>
          <w:rFonts w:ascii="Arial" w:hAnsi="Arial" w:cs="Arial"/>
          <w:sz w:val="20"/>
          <w:szCs w:val="20"/>
        </w:rPr>
      </w:pPr>
      <w:r w:rsidRPr="00B61944">
        <w:rPr>
          <w:rFonts w:ascii="Arial" w:hAnsi="Arial" w:cs="Arial"/>
          <w:sz w:val="20"/>
          <w:szCs w:val="20"/>
        </w:rPr>
        <w:footnoteRef/>
      </w:r>
      <w:r>
        <w:rPr>
          <w:rFonts w:ascii="Arial" w:hAnsi="Arial" w:cs="Arial"/>
          <w:sz w:val="20"/>
          <w:szCs w:val="20"/>
        </w:rPr>
        <w:t xml:space="preserve"> Rule </w:t>
      </w:r>
      <w:r w:rsidRPr="00B61944">
        <w:rPr>
          <w:rFonts w:ascii="Arial" w:hAnsi="Arial" w:cs="Arial"/>
          <w:sz w:val="20"/>
          <w:szCs w:val="20"/>
        </w:rPr>
        <w:t>30(2) of the Rules of 2 June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8C56F"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B40956"/>
    <w:multiLevelType w:val="multilevel"/>
    <w:tmpl w:val="B54A78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39547337">
    <w:abstractNumId w:val="0"/>
  </w:num>
  <w:num w:numId="2" w16cid:durableId="989746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296584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471711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01801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30308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510598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14528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03137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194754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49782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029508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96951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47701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2CB"/>
    <w:rsid w:val="004042CB"/>
    <w:rsid w:val="0092736E"/>
    <w:rsid w:val="00AA3589"/>
    <w:rsid w:val="00B6471F"/>
    <w:rsid w:val="00CA3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0D6821-DD51-4A94-BC1C-2CA2E2462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4018</Words>
  <Characters>22906</Characters>
  <Application>Microsoft Office Word</Application>
  <DocSecurity>0</DocSecurity>
  <Lines>190</Lines>
  <Paragraphs>53</Paragraphs>
  <ScaleCrop>false</ScaleCrop>
  <Company/>
  <LinksUpToDate>false</LinksUpToDate>
  <CharactersWithSpaces>26871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sathish mohan</dc:creator>
  <cp:lastModifiedBy>sathish mohan</cp:lastModifiedBy>
  <cp:revision>2</cp:revision>
  <dcterms:created xsi:type="dcterms:W3CDTF">2025-06-26T20:42:00Z</dcterms:created>
  <dcterms:modified xsi:type="dcterms:W3CDTF">2025-06-26T20:42:00Z</dcterms:modified>
</cp:coreProperties>
</file>