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58E" w:rsidRPr="00D0158E" w:rsidRDefault="00D0158E" w:rsidP="00D0158E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</w:pP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Résolution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sur la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nécessité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d’une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étude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sur les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réponses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africaines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à la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problématique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de la migration et la protection des migrants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en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vue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de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développer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des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principes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directeurs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sur les droits de </w:t>
      </w:r>
      <w:proofErr w:type="spellStart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>l’homme</w:t>
      </w:r>
      <w:proofErr w:type="spellEnd"/>
      <w:r w:rsidRPr="00D0158E">
        <w:rPr>
          <w:rFonts w:eastAsia="Times New Roman" w:cstheme="minorHAnsi"/>
          <w:color w:val="111111"/>
          <w:spacing w:val="15"/>
          <w:kern w:val="36"/>
          <w:sz w:val="28"/>
          <w:szCs w:val="28"/>
          <w:lang w:eastAsia="en-ZA"/>
        </w:rPr>
        <w:t xml:space="preserve"> des migrants - CADHP/Res. 481 (LXVIII) 2021</w:t>
      </w:r>
    </w:p>
    <w:p w:rsidR="00645EB3" w:rsidRPr="00D0158E" w:rsidRDefault="00D0158E">
      <w:pPr>
        <w:rPr>
          <w:rFonts w:cstheme="minorHAnsi"/>
          <w:color w:val="231F20"/>
          <w:sz w:val="23"/>
          <w:szCs w:val="23"/>
          <w:shd w:val="clear" w:color="auto" w:fill="FFFFFF"/>
        </w:rPr>
      </w:pPr>
      <w:proofErr w:type="spellStart"/>
      <w:r w:rsidRPr="00D0158E">
        <w:rPr>
          <w:rFonts w:cstheme="minorHAnsi"/>
          <w:color w:val="231F20"/>
          <w:sz w:val="23"/>
          <w:szCs w:val="23"/>
          <w:shd w:val="clear" w:color="auto" w:fill="FFFFFF"/>
        </w:rPr>
        <w:t>mai</w:t>
      </w:r>
      <w:proofErr w:type="spellEnd"/>
      <w:r w:rsidRPr="00D0158E">
        <w:rPr>
          <w:rFonts w:cstheme="minorHAnsi"/>
          <w:color w:val="231F20"/>
          <w:sz w:val="23"/>
          <w:szCs w:val="23"/>
          <w:shd w:val="clear" w:color="auto" w:fill="FFFFFF"/>
        </w:rPr>
        <w:t xml:space="preserve"> 20, 2021</w:t>
      </w:r>
    </w:p>
    <w:p w:rsidR="00D0158E" w:rsidRPr="00D0158E" w:rsidRDefault="00D0158E">
      <w:pPr>
        <w:rPr>
          <w:rFonts w:cstheme="minorHAnsi"/>
          <w:color w:val="231F20"/>
          <w:sz w:val="23"/>
          <w:szCs w:val="23"/>
          <w:shd w:val="clear" w:color="auto" w:fill="FFFFFF"/>
        </w:rPr>
      </w:pPr>
      <w:bookmarkStart w:id="0" w:name="_GoBack"/>
      <w:bookmarkEnd w:id="0"/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color w:val="53575A"/>
          <w:sz w:val="23"/>
          <w:szCs w:val="23"/>
        </w:rPr>
      </w:pPr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La Commission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africaine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des droits de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l'homme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et des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peuples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(la Commission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africaine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),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réunie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lors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sa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68</w:t>
      </w:r>
      <w:r w:rsidRPr="00D0158E">
        <w:rPr>
          <w:rFonts w:asciiTheme="minorHAnsi" w:hAnsiTheme="minorHAnsi" w:cstheme="minorHAnsi"/>
          <w:b/>
          <w:color w:val="53575A"/>
          <w:sz w:val="17"/>
          <w:szCs w:val="17"/>
          <w:vertAlign w:val="superscript"/>
        </w:rPr>
        <w:t>ème</w:t>
      </w:r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 Session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ordinaire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, tenue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virtuellement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du 14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avril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au 04 </w:t>
      </w:r>
      <w:proofErr w:type="spellStart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>mai</w:t>
      </w:r>
      <w:proofErr w:type="spellEnd"/>
      <w:r w:rsidRPr="00D0158E">
        <w:rPr>
          <w:rFonts w:asciiTheme="minorHAnsi" w:hAnsiTheme="minorHAnsi" w:cstheme="minorHAnsi"/>
          <w:b/>
          <w:color w:val="53575A"/>
          <w:sz w:val="23"/>
          <w:szCs w:val="23"/>
        </w:rPr>
        <w:t xml:space="preserve"> 2021;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Rappelant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 son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mandat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promotion et de protection des droits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l’homme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peuples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vertu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l’article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gram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45  de</w:t>
      </w:r>
      <w:proofErr w:type="gram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l’homme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peuples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(la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) ; 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Considérant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ses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Résolutions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CADHP/Res.114(XXXXII) 07 sur la Migration et les Droits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l’Homme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; CADHP/RES.333(EXT.OS/XIX) 2016 sur la situation des migrants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proofErr w:type="gram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 et</w:t>
      </w:r>
      <w:proofErr w:type="gram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ACHPR/Res.470 (LXVII) 2020  sur la protection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réfugiés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demandeurs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d’asile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personnes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déplacés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internes et migrants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lutte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contre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pandémie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la COVID-19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;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Considérant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outre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persistance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survenance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conflits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armés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certains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pays,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ainsi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que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contraintes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socio-</w:t>
      </w:r>
      <w:proofErr w:type="spellStart"/>
      <w:proofErr w:type="gram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économiques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proofErr w:type="gram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nombreux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autres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qui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poussent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un grand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nombre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jeunes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s’exiler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dans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d’autres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pays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hors du continents ;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Rappelant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l’augmentation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exponentielle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cas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migrations </w:t>
      </w:r>
      <w:proofErr w:type="spellStart"/>
      <w:proofErr w:type="gram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irrégulières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ainsi</w:t>
      </w:r>
      <w:proofErr w:type="spellEnd"/>
      <w:proofErr w:type="gram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que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conséquences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désastreuse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que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cela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entraine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.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Prenant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compte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proofErr w:type="gram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les 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nombreuses</w:t>
      </w:r>
      <w:proofErr w:type="spellEnd"/>
      <w:proofErr w:type="gram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mesures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plans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d'action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dont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le Plan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d'action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l'Union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sur la migration,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mis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place par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l’Union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vue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trouver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solutions à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cette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situation  aux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conséquences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désastreuses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pour les pays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qui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perdent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progressivement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leur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jeunesse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leur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avenir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 ;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Notant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également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 la situation des migrants hors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d’Afrique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qui font face à des multiples violations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leurs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droits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vertu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textes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internationaux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pertinents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l’homme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l’absence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soutien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adéquat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la part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leurs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Etats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proofErr w:type="gram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d’origine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 ;</w:t>
      </w:r>
      <w:proofErr w:type="gramEnd"/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Consciente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de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nécessité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d’évaluer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l’effectivité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l'ensemble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</w:t>
      </w:r>
      <w:proofErr w:type="spellStart"/>
      <w:proofErr w:type="gram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mesures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juridiques</w:t>
      </w:r>
      <w:proofErr w:type="spellEnd"/>
      <w:proofErr w:type="gram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mis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place pour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freiner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la migration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irrégulière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,  face à la progression continue  de la migration ;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Consciente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outre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 </w:t>
      </w:r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l’importance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prendre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compte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nombreux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défis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qui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entourent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la migration, et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nécessité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redéfinir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stratégies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pour y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répondre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proofErr w:type="gram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efficacement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 ;</w:t>
      </w:r>
      <w:proofErr w:type="gramEnd"/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Profondément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préoccupée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 par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l’ampleur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violations des droits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garantis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par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l’encontre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migrants de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période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départ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du pays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d’origine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l’arrivée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au pays de destination;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Gardant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 à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l'esprit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 le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rôle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la Commission, au titre 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l’alinéa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1 (b)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l'article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45 de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Charte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l'homme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peuples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qui l'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autorise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à «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formuler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élaborer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vue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servir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base à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l’adoption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textes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législatifs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par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gouvernements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principes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règles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qui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permettent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résoudre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problèmes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juridiques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relatifs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à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jouissance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l’homme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peuples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libertés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proofErr w:type="gram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fondamentales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 ;</w:t>
      </w:r>
      <w:proofErr w:type="gramEnd"/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0158E">
        <w:rPr>
          <w:rFonts w:asciiTheme="minorHAnsi" w:hAnsiTheme="minorHAnsi" w:cstheme="minorHAnsi"/>
          <w:color w:val="53575A"/>
          <w:sz w:val="23"/>
          <w:szCs w:val="23"/>
        </w:rPr>
        <w:t> 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lastRenderedPageBreak/>
        <w:t xml:space="preserve">La </w:t>
      </w:r>
      <w:proofErr w:type="gram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Commission :</w:t>
      </w:r>
      <w:proofErr w:type="gramEnd"/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0158E">
        <w:rPr>
          <w:rFonts w:asciiTheme="minorHAnsi" w:hAnsiTheme="minorHAnsi" w:cstheme="minorHAnsi"/>
          <w:color w:val="53575A"/>
          <w:sz w:val="23"/>
          <w:szCs w:val="23"/>
        </w:rPr>
        <w:t>1. 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Rappelle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aux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Etats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leurs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obligations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conventionnelles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les engagements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qu’ils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ont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pris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souscrivant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aux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normes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politiques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l’Union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relatives à la protection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demandeurs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d’asile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refugies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des migrants sur le continent,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particulier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la Convention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l'UA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régissant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les aspects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propres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aux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problèmes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réfugiés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1969  et la Convention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l'Union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sur la protection et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l'assistance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aux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personnes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déplacées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(Convention de Kampala) de 2009 ;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0158E">
        <w:rPr>
          <w:rFonts w:asciiTheme="minorHAnsi" w:hAnsiTheme="minorHAnsi" w:cstheme="minorHAnsi"/>
          <w:color w:val="53575A"/>
          <w:sz w:val="23"/>
          <w:szCs w:val="23"/>
        </w:rPr>
        <w:t>2. 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Rappelle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aux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Etats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reconnaître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l’importance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droits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humains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tous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les migrants,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notamment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réfugiés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personnes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déplacées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et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veiller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à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que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législation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nationale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relative aux questions de migration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soit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conforme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aux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normes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conventions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internationales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droits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l’homme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ne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contredise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pas;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0158E">
        <w:rPr>
          <w:rFonts w:asciiTheme="minorHAnsi" w:hAnsiTheme="minorHAnsi" w:cstheme="minorHAnsi"/>
          <w:color w:val="53575A"/>
          <w:sz w:val="23"/>
          <w:szCs w:val="23"/>
        </w:rPr>
        <w:t>3. 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Condamne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toutes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les violations de droits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dont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ont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été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victimes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directement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ou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indirectement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demandeurs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d’asile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refugies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des migrants;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0158E">
        <w:rPr>
          <w:rFonts w:asciiTheme="minorHAnsi" w:hAnsiTheme="minorHAnsi" w:cstheme="minorHAnsi"/>
          <w:color w:val="53575A"/>
          <w:sz w:val="23"/>
          <w:szCs w:val="23"/>
        </w:rPr>
        <w:t>4.  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Décide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conduire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une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étude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pour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évaluer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réponses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à la migration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vue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l’élaboration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principes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directives pour la protection des droits des migrants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mais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également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demandeurs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d’asile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réfugiés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0158E">
        <w:rPr>
          <w:rFonts w:asciiTheme="minorHAnsi" w:hAnsiTheme="minorHAnsi" w:cstheme="minorHAnsi"/>
          <w:color w:val="53575A"/>
          <w:sz w:val="23"/>
          <w:szCs w:val="23"/>
        </w:rPr>
        <w:t>5. 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Demande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à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Rapporteure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Spéciale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sur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Réfugiés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demandeurs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d’asile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,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personnes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déplacées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les migrants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0158E">
        <w:rPr>
          <w:rFonts w:asciiTheme="minorHAnsi" w:hAnsiTheme="minorHAnsi" w:cstheme="minorHAnsi"/>
          <w:color w:val="53575A"/>
          <w:sz w:val="23"/>
          <w:szCs w:val="23"/>
        </w:rPr>
        <w:t>(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i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) 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mener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l’étude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sur 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réponses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africaines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à la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problématique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de la migration et la protection des migrants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en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proofErr w:type="gram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Afrique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 ;</w:t>
      </w:r>
      <w:proofErr w:type="gramEnd"/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0158E">
        <w:rPr>
          <w:rFonts w:asciiTheme="minorHAnsi" w:hAnsiTheme="minorHAnsi" w:cstheme="minorHAnsi"/>
          <w:color w:val="53575A"/>
          <w:sz w:val="23"/>
          <w:szCs w:val="23"/>
        </w:rPr>
        <w:t>(ii) 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Elaborer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les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principes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directives sur la protection des droits des migrants,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demandeurs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d’asile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et des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réfugiés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 xml:space="preserve"> sur la base des conclusions de </w:t>
      </w:r>
      <w:proofErr w:type="spellStart"/>
      <w:r w:rsidRPr="00D0158E">
        <w:rPr>
          <w:rFonts w:asciiTheme="minorHAnsi" w:hAnsiTheme="minorHAnsi" w:cstheme="minorHAnsi"/>
          <w:color w:val="53575A"/>
          <w:sz w:val="23"/>
          <w:szCs w:val="23"/>
        </w:rPr>
        <w:t>l’étude</w:t>
      </w:r>
      <w:proofErr w:type="spellEnd"/>
      <w:r w:rsidRPr="00D0158E">
        <w:rPr>
          <w:rFonts w:asciiTheme="minorHAnsi" w:hAnsiTheme="minorHAnsi" w:cstheme="minorHAnsi"/>
          <w:color w:val="53575A"/>
          <w:sz w:val="23"/>
          <w:szCs w:val="23"/>
        </w:rPr>
        <w:t>.</w:t>
      </w:r>
    </w:p>
    <w:p w:rsidR="00D0158E" w:rsidRPr="00D0158E" w:rsidRDefault="00D0158E" w:rsidP="00D0158E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53575A"/>
          <w:sz w:val="23"/>
          <w:szCs w:val="23"/>
        </w:rPr>
      </w:pPr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Fait </w:t>
      </w: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virtuellement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le 04 </w:t>
      </w:r>
      <w:proofErr w:type="spellStart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>mai</w:t>
      </w:r>
      <w:proofErr w:type="spellEnd"/>
      <w:r w:rsidRPr="00D0158E">
        <w:rPr>
          <w:rStyle w:val="Strong"/>
          <w:rFonts w:asciiTheme="minorHAnsi" w:hAnsiTheme="minorHAnsi" w:cstheme="minorHAnsi"/>
          <w:color w:val="53575A"/>
          <w:sz w:val="23"/>
          <w:szCs w:val="23"/>
        </w:rPr>
        <w:t xml:space="preserve"> 2021</w:t>
      </w:r>
    </w:p>
    <w:p w:rsidR="00D0158E" w:rsidRDefault="00D0158E"/>
    <w:sectPr w:rsidR="00D01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8E"/>
    <w:rsid w:val="00645EB3"/>
    <w:rsid w:val="00D0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34B457"/>
  <w15:chartTrackingRefBased/>
  <w15:docId w15:val="{435F11D5-8DB7-4CC8-BBBD-FA667C02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015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8E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D0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D01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Bruce</dc:creator>
  <cp:keywords/>
  <dc:description/>
  <cp:lastModifiedBy>Mary Bruce</cp:lastModifiedBy>
  <cp:revision>1</cp:revision>
  <dcterms:created xsi:type="dcterms:W3CDTF">2023-05-15T07:23:00Z</dcterms:created>
  <dcterms:modified xsi:type="dcterms:W3CDTF">2023-05-15T07:26:00Z</dcterms:modified>
</cp:coreProperties>
</file>