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ACB" w:rsidRPr="00D16ACB" w:rsidRDefault="00D16ACB" w:rsidP="00D16ACB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</w:pP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Resolução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sobre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a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necessidade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de um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estudo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sobre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as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respostas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africanas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à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migraçãso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e a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protecção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dos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migrantes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com vista a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desenvolver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directrizes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sobre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os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direitos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humanos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dos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migrantes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,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refugiados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e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requerentes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de </w:t>
      </w:r>
      <w:proofErr w:type="spellStart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asilo</w:t>
      </w:r>
      <w:proofErr w:type="spellEnd"/>
      <w:r w:rsidRPr="00D16ACB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- CADHP/Res. 481 (LXVIII) 2021</w:t>
      </w:r>
    </w:p>
    <w:p w:rsidR="00645EB3" w:rsidRPr="00D16ACB" w:rsidRDefault="00D16ACB">
      <w:pPr>
        <w:rPr>
          <w:rFonts w:cstheme="minorHAnsi"/>
          <w:color w:val="231F20"/>
          <w:sz w:val="23"/>
          <w:szCs w:val="23"/>
          <w:shd w:val="clear" w:color="auto" w:fill="FFFFFF"/>
        </w:rPr>
      </w:pPr>
      <w:proofErr w:type="spellStart"/>
      <w:r w:rsidRPr="00D16ACB">
        <w:rPr>
          <w:rFonts w:cstheme="minorHAnsi"/>
          <w:color w:val="231F20"/>
          <w:sz w:val="23"/>
          <w:szCs w:val="23"/>
          <w:shd w:val="clear" w:color="auto" w:fill="FFFFFF"/>
        </w:rPr>
        <w:t>Maio</w:t>
      </w:r>
      <w:proofErr w:type="spellEnd"/>
      <w:r w:rsidRPr="00D16ACB">
        <w:rPr>
          <w:rFonts w:cstheme="minorHAnsi"/>
          <w:color w:val="231F20"/>
          <w:sz w:val="23"/>
          <w:szCs w:val="23"/>
          <w:shd w:val="clear" w:color="auto" w:fill="FFFFFF"/>
        </w:rPr>
        <w:t xml:space="preserve"> 20, 2021</w:t>
      </w:r>
    </w:p>
    <w:p w:rsidR="00D16ACB" w:rsidRPr="00D16ACB" w:rsidRDefault="00D16ACB">
      <w:pPr>
        <w:rPr>
          <w:rFonts w:cstheme="minorHAnsi"/>
          <w:color w:val="231F20"/>
          <w:sz w:val="23"/>
          <w:szCs w:val="23"/>
          <w:shd w:val="clear" w:color="auto" w:fill="FFFFFF"/>
        </w:rPr>
      </w:pPr>
      <w:bookmarkStart w:id="0" w:name="_GoBack"/>
      <w:bookmarkEnd w:id="0"/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A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Comissão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Africana dos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e dos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Povos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(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Comissão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Africana),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reunida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na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sua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68.</w:t>
      </w:r>
      <w:r w:rsidRPr="00D16ACB">
        <w:rPr>
          <w:rFonts w:asciiTheme="minorHAnsi" w:hAnsiTheme="minorHAnsi" w:cstheme="minorHAnsi"/>
          <w:b/>
          <w:color w:val="53575A"/>
          <w:sz w:val="17"/>
          <w:szCs w:val="17"/>
          <w:vertAlign w:val="superscript"/>
        </w:rPr>
        <w:t>ª</w:t>
      </w:r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 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Sessão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Ordinária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realizada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virtualmente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de 14 de Abril a 4 de </w:t>
      </w:r>
      <w:proofErr w:type="spellStart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>maio</w:t>
      </w:r>
      <w:proofErr w:type="spellEnd"/>
      <w:r w:rsidRPr="00D16ACB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de 2021;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Recordando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 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seu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mandato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promover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proteger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povos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no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âmbito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artigo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45.</w:t>
      </w:r>
      <w:r w:rsidRPr="00D16ACB">
        <w:rPr>
          <w:rFonts w:asciiTheme="minorHAnsi" w:hAnsiTheme="minorHAnsi" w:cstheme="minorHAnsi"/>
          <w:color w:val="53575A"/>
          <w:sz w:val="17"/>
          <w:szCs w:val="17"/>
          <w:vertAlign w:val="superscript"/>
        </w:rPr>
        <w:t>o</w:t>
      </w:r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 da Carta Africana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Povos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(a Carta Africana); 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Considerando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as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suas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Resoluções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CADHP/Res.114(XXXXII) 07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; CADHP/RES.333(EXT.OS/XIX) 2016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Situação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CADHP/Res.470 (LXVII) 2020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Refugiados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Requerentes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Asilo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Deslocados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Internos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Luta contra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Pandemia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COVID-19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Considerando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ainda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persistência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ocorrência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conflitos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armados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alguns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países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bem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como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limitações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socioeconómicas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muitos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outros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obrigamum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grande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número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jovens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africanos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exilarem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-se </w:t>
      </w:r>
      <w:proofErr w:type="spellStart"/>
      <w:proofErr w:type="gram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 outros</w:t>
      </w:r>
      <w:proofErr w:type="gram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continentes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Recordando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aumento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exponencial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casos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ilegal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consequências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desastrosas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isso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implica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.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Tendo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conta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numerosas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medidas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planos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acção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incluindo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o Plano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Acção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União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Africana,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elaboradopela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União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Africana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fim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encontrar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soluções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situação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com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consequências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desastrosas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países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africanos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gradualmente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perder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sua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juventude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seu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futuro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Registando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também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 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situação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africanos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fora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enfrentam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múltiplas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violações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seus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virtude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instrumentos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internacionais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relevantes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falta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apoio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adequado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por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parte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seus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origem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Consciente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da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necessidade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avaliar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eficácia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todas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medidas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legaispostas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prática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travar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migraçãoilegal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face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aumento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contínuo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Consciente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ainda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 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importância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ter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conta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numerosos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desafios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torno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e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necessidade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redefinir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estratégias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para responder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eficazmente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mesmos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Profundamente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preocupada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 com a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extensão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violações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garantidos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pela Carta Africana contra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desde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momento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partida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país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origem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até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chegada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país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destino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Tendo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mente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 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papel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Comissão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termos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 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alínea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 </w:t>
      </w:r>
      <w:r w:rsidRPr="00D16ACB">
        <w:rPr>
          <w:rStyle w:val="Emphasis"/>
          <w:rFonts w:asciiTheme="minorHAnsi" w:hAnsiTheme="minorHAnsi" w:cstheme="minorHAnsi"/>
          <w:color w:val="53575A"/>
          <w:sz w:val="23"/>
          <w:szCs w:val="23"/>
        </w:rPr>
        <w:t>b)</w:t>
      </w:r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 do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número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1 do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artigo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45.</w:t>
      </w:r>
      <w:r w:rsidRPr="00D16ACB">
        <w:rPr>
          <w:rFonts w:asciiTheme="minorHAnsi" w:hAnsiTheme="minorHAnsi" w:cstheme="minorHAnsi"/>
          <w:color w:val="53575A"/>
          <w:sz w:val="17"/>
          <w:szCs w:val="17"/>
          <w:vertAlign w:val="superscript"/>
        </w:rPr>
        <w:t>o</w:t>
      </w:r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 da Carta Africana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Povos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que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autoriza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"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formular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elaborar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com vista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servir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base para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adopção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legislação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pelos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governos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africanos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princípios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regras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para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solução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problemas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jurídicos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afectam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gozo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povos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das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liberdades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fundamentais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";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t> 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A </w:t>
      </w:r>
      <w:proofErr w:type="spellStart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Comissão</w:t>
      </w:r>
      <w:proofErr w:type="spellEnd"/>
      <w:r w:rsidRPr="00D16ACB">
        <w:rPr>
          <w:rStyle w:val="Strong"/>
          <w:rFonts w:asciiTheme="minorHAnsi" w:hAnsiTheme="minorHAnsi" w:cstheme="minorHAnsi"/>
          <w:color w:val="53575A"/>
          <w:sz w:val="23"/>
          <w:szCs w:val="23"/>
        </w:rPr>
        <w:t>: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lastRenderedPageBreak/>
        <w:t>1. 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Recorda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suas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obrigações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decorrentes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tratados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compromissos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assumiram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subscreverem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normas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políticas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União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Africana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requerentes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asilo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refugiados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no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continente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particular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Convenção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UA de 1969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regula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aspectos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específicos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problemas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refugiados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Convenção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União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Africana de 2009 para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Assistência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Pessoas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Deslocadas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Internamente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(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Convenção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Kampala);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t>2. 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Recorda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reconheçam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importância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todos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incluindo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refugiados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deslocados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internos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e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assegurem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que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legislação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nacional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questões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seja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consistente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com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normas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convenções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internacionais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matéria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humanos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contradiga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mesmas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t>3. 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Condena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todas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violações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requerentes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asilo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refugiados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quer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directa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quer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indirectamente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4.  Decide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realizar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um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estudo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avaliar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respostas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africanas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com vista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desenvolver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princípios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directrizes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para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bem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como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requerentes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asilo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refugiados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t>5. 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Solicita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Relatora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Especial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Refugiados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Requerentes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Asilo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Pessoas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Deslocadas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faça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o </w:t>
      </w:r>
      <w:proofErr w:type="spellStart"/>
      <w:proofErr w:type="gram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seguinte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:</w:t>
      </w:r>
      <w:proofErr w:type="gramEnd"/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t>(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i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) Realize 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estudo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respostas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africanas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questão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da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em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África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t>(ii) 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Desenvolva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princípios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directrizes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sobre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a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protecção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direitos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dos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migrantes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requerentes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asilo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refugiados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com base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nos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resultados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 xml:space="preserve"> do </w:t>
      </w:r>
      <w:proofErr w:type="spellStart"/>
      <w:r w:rsidRPr="00D16ACB">
        <w:rPr>
          <w:rFonts w:asciiTheme="minorHAnsi" w:hAnsiTheme="minorHAnsi" w:cstheme="minorHAnsi"/>
          <w:color w:val="53575A"/>
          <w:sz w:val="23"/>
          <w:szCs w:val="23"/>
        </w:rPr>
        <w:t>estudo</w:t>
      </w:r>
      <w:proofErr w:type="spellEnd"/>
      <w:r w:rsidRPr="00D16ACB">
        <w:rPr>
          <w:rFonts w:asciiTheme="minorHAnsi" w:hAnsiTheme="minorHAnsi" w:cstheme="minorHAnsi"/>
          <w:color w:val="53575A"/>
          <w:sz w:val="23"/>
          <w:szCs w:val="23"/>
        </w:rPr>
        <w:t>.</w:t>
      </w:r>
    </w:p>
    <w:p w:rsidR="00D16ACB" w:rsidRPr="00D16ACB" w:rsidRDefault="00D16ACB" w:rsidP="00D16AC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16ACB">
        <w:rPr>
          <w:rFonts w:asciiTheme="minorHAnsi" w:hAnsiTheme="minorHAnsi" w:cstheme="minorHAnsi"/>
          <w:color w:val="53575A"/>
          <w:sz w:val="23"/>
          <w:szCs w:val="23"/>
        </w:rPr>
        <w:t> </w:t>
      </w:r>
    </w:p>
    <w:p w:rsidR="00D16ACB" w:rsidRPr="00D16ACB" w:rsidRDefault="00D16ACB" w:rsidP="00D16ACB">
      <w:pPr>
        <w:pStyle w:val="Heading1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 w:val="0"/>
          <w:bCs w:val="0"/>
          <w:color w:val="111111"/>
          <w:spacing w:val="15"/>
          <w:sz w:val="51"/>
          <w:szCs w:val="51"/>
        </w:rPr>
      </w:pPr>
      <w:proofErr w:type="spellStart"/>
      <w:r w:rsidRPr="00D16ACB">
        <w:rPr>
          <w:rStyle w:val="Strong"/>
          <w:rFonts w:asciiTheme="minorHAnsi" w:hAnsiTheme="minorHAnsi" w:cstheme="minorHAnsi"/>
          <w:b/>
          <w:bCs/>
          <w:color w:val="111111"/>
          <w:spacing w:val="15"/>
          <w:sz w:val="51"/>
          <w:szCs w:val="51"/>
        </w:rPr>
        <w:t>Feito</w:t>
      </w:r>
      <w:proofErr w:type="spellEnd"/>
      <w:r w:rsidRPr="00D16ACB">
        <w:rPr>
          <w:rStyle w:val="Strong"/>
          <w:rFonts w:asciiTheme="minorHAnsi" w:hAnsiTheme="minorHAnsi" w:cstheme="minorHAnsi"/>
          <w:b/>
          <w:bCs/>
          <w:color w:val="111111"/>
          <w:spacing w:val="15"/>
          <w:sz w:val="51"/>
          <w:szCs w:val="51"/>
        </w:rPr>
        <w:t xml:space="preserve"> </w:t>
      </w:r>
      <w:proofErr w:type="spellStart"/>
      <w:r w:rsidRPr="00D16ACB">
        <w:rPr>
          <w:rStyle w:val="Strong"/>
          <w:rFonts w:asciiTheme="minorHAnsi" w:hAnsiTheme="minorHAnsi" w:cstheme="minorHAnsi"/>
          <w:b/>
          <w:bCs/>
          <w:color w:val="111111"/>
          <w:spacing w:val="15"/>
          <w:sz w:val="51"/>
          <w:szCs w:val="51"/>
        </w:rPr>
        <w:t>virtualmente</w:t>
      </w:r>
      <w:proofErr w:type="spellEnd"/>
      <w:r w:rsidRPr="00D16ACB">
        <w:rPr>
          <w:rStyle w:val="Strong"/>
          <w:rFonts w:asciiTheme="minorHAnsi" w:hAnsiTheme="minorHAnsi" w:cstheme="minorHAnsi"/>
          <w:b/>
          <w:bCs/>
          <w:color w:val="111111"/>
          <w:spacing w:val="15"/>
          <w:sz w:val="51"/>
          <w:szCs w:val="51"/>
        </w:rPr>
        <w:t xml:space="preserve"> a 4 de </w:t>
      </w:r>
      <w:proofErr w:type="spellStart"/>
      <w:r w:rsidRPr="00D16ACB">
        <w:rPr>
          <w:rStyle w:val="Strong"/>
          <w:rFonts w:asciiTheme="minorHAnsi" w:hAnsiTheme="minorHAnsi" w:cstheme="minorHAnsi"/>
          <w:b/>
          <w:bCs/>
          <w:color w:val="111111"/>
          <w:spacing w:val="15"/>
          <w:sz w:val="51"/>
          <w:szCs w:val="51"/>
        </w:rPr>
        <w:t>maio</w:t>
      </w:r>
      <w:proofErr w:type="spellEnd"/>
      <w:r w:rsidRPr="00D16ACB">
        <w:rPr>
          <w:rStyle w:val="Strong"/>
          <w:rFonts w:asciiTheme="minorHAnsi" w:hAnsiTheme="minorHAnsi" w:cstheme="minorHAnsi"/>
          <w:b/>
          <w:bCs/>
          <w:color w:val="111111"/>
          <w:spacing w:val="15"/>
          <w:sz w:val="51"/>
          <w:szCs w:val="51"/>
        </w:rPr>
        <w:t xml:space="preserve"> de 2021</w:t>
      </w:r>
    </w:p>
    <w:p w:rsidR="00D16ACB" w:rsidRDefault="00D16ACB"/>
    <w:sectPr w:rsidR="00D16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CB"/>
    <w:rsid w:val="00645EB3"/>
    <w:rsid w:val="00D1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66C852"/>
  <w15:chartTrackingRefBased/>
  <w15:docId w15:val="{C71FBC2C-D5B6-4B7C-AEFB-B48626C6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ACB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1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D16ACB"/>
    <w:rPr>
      <w:b/>
      <w:bCs/>
    </w:rPr>
  </w:style>
  <w:style w:type="character" w:styleId="Emphasis">
    <w:name w:val="Emphasis"/>
    <w:basedOn w:val="DefaultParagraphFont"/>
    <w:uiPriority w:val="20"/>
    <w:qFormat/>
    <w:rsid w:val="00D16A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Bruce</dc:creator>
  <cp:keywords/>
  <dc:description/>
  <cp:lastModifiedBy>Mary Bruce</cp:lastModifiedBy>
  <cp:revision>1</cp:revision>
  <dcterms:created xsi:type="dcterms:W3CDTF">2023-05-15T07:27:00Z</dcterms:created>
  <dcterms:modified xsi:type="dcterms:W3CDTF">2023-05-15T07:29:00Z</dcterms:modified>
</cp:coreProperties>
</file>